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E1EE" w14:textId="353A1A15" w:rsidR="00F73EAF" w:rsidRPr="00E52557" w:rsidRDefault="001F3C24">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782B01F3" wp14:editId="4205272E">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2CD9" w14:textId="77777777" w:rsidR="00570412" w:rsidRPr="00E52557" w:rsidRDefault="00570412" w:rsidP="00570412">
      <w:pPr>
        <w:rPr>
          <w:rFonts w:cs="Calibri"/>
          <w:b/>
          <w:color w:val="000000"/>
          <w:sz w:val="56"/>
          <w:szCs w:val="56"/>
        </w:rPr>
      </w:pPr>
    </w:p>
    <w:p w14:paraId="1E0D3BF4" w14:textId="77777777" w:rsidR="0030304A" w:rsidRDefault="0030304A" w:rsidP="00EA739E">
      <w:pPr>
        <w:jc w:val="center"/>
        <w:rPr>
          <w:rFonts w:cs="Calibri"/>
          <w:b/>
          <w:color w:val="000000"/>
          <w:sz w:val="56"/>
          <w:szCs w:val="56"/>
        </w:rPr>
      </w:pPr>
    </w:p>
    <w:p w14:paraId="7CC1BF2D"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2FD022C0"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Rights; </w:t>
      </w:r>
    </w:p>
    <w:p w14:paraId="5ED1EDE6"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36A07BB4"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45B6787D" w14:textId="77777777" w:rsidR="00EA739E" w:rsidRPr="00FE340F" w:rsidRDefault="00EA739E">
      <w:pPr>
        <w:rPr>
          <w:rFonts w:cs="Calibri"/>
          <w:color w:val="002060"/>
          <w:sz w:val="24"/>
          <w:szCs w:val="24"/>
          <w:u w:val="single"/>
        </w:rPr>
      </w:pPr>
    </w:p>
    <w:p w14:paraId="043933EC" w14:textId="77777777" w:rsidR="0030304A" w:rsidRPr="00FE340F" w:rsidRDefault="0030304A">
      <w:pPr>
        <w:rPr>
          <w:rFonts w:cs="Calibri"/>
          <w:color w:val="002060"/>
          <w:sz w:val="24"/>
          <w:szCs w:val="24"/>
          <w:u w:val="single"/>
        </w:rPr>
      </w:pPr>
    </w:p>
    <w:p w14:paraId="2189966A"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365C2465" w14:textId="77777777" w:rsidR="00C91E75" w:rsidRPr="00E52557" w:rsidRDefault="00C91E75">
      <w:pPr>
        <w:rPr>
          <w:rFonts w:cs="Calibri"/>
          <w:color w:val="002060"/>
          <w:sz w:val="24"/>
          <w:szCs w:val="24"/>
          <w:u w:val="single"/>
        </w:rPr>
      </w:pPr>
    </w:p>
    <w:p w14:paraId="07ECFFE6" w14:textId="77777777" w:rsidR="00FF0F89" w:rsidRPr="00E52557" w:rsidRDefault="00FF0F89">
      <w:pPr>
        <w:rPr>
          <w:rFonts w:cs="Calibri"/>
          <w:color w:val="002060"/>
          <w:sz w:val="24"/>
          <w:szCs w:val="24"/>
          <w:u w:val="single"/>
        </w:rPr>
      </w:pPr>
    </w:p>
    <w:p w14:paraId="2A21DFCA" w14:textId="77777777" w:rsidR="00FF0F89" w:rsidRPr="00E52557" w:rsidRDefault="00FF0F89">
      <w:pPr>
        <w:rPr>
          <w:rFonts w:cs="Calibri"/>
          <w:color w:val="002060"/>
          <w:sz w:val="24"/>
          <w:szCs w:val="24"/>
          <w:u w:val="single"/>
        </w:rPr>
      </w:pPr>
    </w:p>
    <w:p w14:paraId="70931BED" w14:textId="77777777" w:rsidR="00C91E75" w:rsidRPr="00E52557" w:rsidRDefault="00C91E75">
      <w:pPr>
        <w:rPr>
          <w:rFonts w:cs="Calibri"/>
          <w:color w:val="002060"/>
          <w:sz w:val="24"/>
          <w:szCs w:val="24"/>
          <w:u w:val="single"/>
        </w:rPr>
      </w:pPr>
    </w:p>
    <w:p w14:paraId="56A3413E" w14:textId="77777777" w:rsidR="00C91E75" w:rsidRPr="00E52557" w:rsidRDefault="00C91E75">
      <w:pPr>
        <w:rPr>
          <w:rFonts w:cs="Calibri"/>
          <w:color w:val="002060"/>
          <w:sz w:val="24"/>
          <w:szCs w:val="24"/>
          <w:u w:val="single"/>
        </w:rPr>
      </w:pPr>
    </w:p>
    <w:p w14:paraId="500AC1F6" w14:textId="77777777" w:rsidR="00C91E75" w:rsidRPr="00E52557" w:rsidRDefault="00C91E75">
      <w:pPr>
        <w:rPr>
          <w:rFonts w:cs="Calibri"/>
          <w:color w:val="002060"/>
          <w:sz w:val="24"/>
          <w:szCs w:val="24"/>
          <w:u w:val="single"/>
        </w:rPr>
      </w:pPr>
    </w:p>
    <w:p w14:paraId="47BFDD6C" w14:textId="77777777" w:rsidR="00CE2A8F" w:rsidRPr="00E52557" w:rsidRDefault="00CE2A8F">
      <w:pPr>
        <w:rPr>
          <w:rFonts w:cs="Calibri"/>
          <w:color w:val="002060"/>
          <w:sz w:val="24"/>
          <w:szCs w:val="24"/>
          <w:u w:val="single"/>
        </w:rPr>
      </w:pPr>
    </w:p>
    <w:p w14:paraId="269E5705" w14:textId="77777777" w:rsidR="004F728F" w:rsidRPr="00E52557" w:rsidRDefault="004F728F">
      <w:pPr>
        <w:rPr>
          <w:rFonts w:cs="Calibri"/>
          <w:b/>
          <w:sz w:val="24"/>
          <w:szCs w:val="24"/>
          <w:u w:val="single"/>
        </w:rPr>
      </w:pPr>
    </w:p>
    <w:p w14:paraId="237D2C0A" w14:textId="77777777" w:rsidR="000E5D90" w:rsidRPr="00E52557" w:rsidRDefault="000E5D90">
      <w:pPr>
        <w:rPr>
          <w:rFonts w:cs="Calibri"/>
          <w:b/>
          <w:sz w:val="24"/>
          <w:szCs w:val="24"/>
          <w:u w:val="single"/>
        </w:rPr>
      </w:pPr>
    </w:p>
    <w:p w14:paraId="140F5194" w14:textId="77777777" w:rsidR="00C02751" w:rsidRPr="00E52557" w:rsidRDefault="00C02751" w:rsidP="00C1576C">
      <w:pPr>
        <w:rPr>
          <w:rFonts w:cs="Calibri"/>
          <w:b/>
          <w:sz w:val="24"/>
          <w:szCs w:val="24"/>
        </w:rPr>
      </w:pPr>
    </w:p>
    <w:p w14:paraId="2AB95B5B" w14:textId="77777777" w:rsidR="000A00EE" w:rsidRPr="00E52557" w:rsidRDefault="000A00EE" w:rsidP="00C1576C">
      <w:pPr>
        <w:rPr>
          <w:rFonts w:cs="Calibri"/>
          <w:b/>
          <w:sz w:val="24"/>
          <w:szCs w:val="24"/>
        </w:rPr>
      </w:pPr>
    </w:p>
    <w:p w14:paraId="23F27B91"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87B246C"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Rights</w:t>
      </w:r>
      <w:r w:rsidR="00C33A3F" w:rsidRPr="00E03260">
        <w:rPr>
          <w:rFonts w:cs="Calibri"/>
          <w:b/>
          <w:sz w:val="32"/>
          <w:szCs w:val="32"/>
        </w:rPr>
        <w:t xml:space="preserve">; </w:t>
      </w:r>
    </w:p>
    <w:p w14:paraId="1731064C"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ECB5AE3"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662"/>
      </w:tblGrid>
      <w:tr w:rsidR="002D24D8" w:rsidRPr="00E52557" w14:paraId="66FFF008" w14:textId="77777777" w:rsidTr="004300C6">
        <w:tc>
          <w:tcPr>
            <w:tcW w:w="2376" w:type="dxa"/>
          </w:tcPr>
          <w:p w14:paraId="6A6AA90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18E36755" w14:textId="28D94EFB" w:rsidR="002D24D8" w:rsidRPr="00E52557" w:rsidRDefault="003E5428" w:rsidP="004300C6">
            <w:pPr>
              <w:pStyle w:val="ListParagraph"/>
              <w:ind w:left="0"/>
              <w:rPr>
                <w:rFonts w:cs="Calibri"/>
                <w:sz w:val="24"/>
                <w:szCs w:val="24"/>
              </w:rPr>
            </w:pPr>
            <w:r>
              <w:rPr>
                <w:rFonts w:cs="Calibri"/>
                <w:sz w:val="24"/>
                <w:szCs w:val="24"/>
              </w:rPr>
              <w:t xml:space="preserve">ELC Museums Service Collections </w:t>
            </w:r>
            <w:r w:rsidR="00E37F2D">
              <w:rPr>
                <w:rFonts w:cs="Calibri"/>
                <w:sz w:val="24"/>
                <w:szCs w:val="24"/>
              </w:rPr>
              <w:t>Management</w:t>
            </w:r>
            <w:r>
              <w:rPr>
                <w:rFonts w:cs="Calibri"/>
                <w:sz w:val="24"/>
                <w:szCs w:val="24"/>
              </w:rPr>
              <w:t xml:space="preserve"> Framework policies: Collections Development Policy, Conservation and Collections Policy, Collections Information (documentation) Policy, Access Policy (including Collections Access)</w:t>
            </w:r>
          </w:p>
        </w:tc>
      </w:tr>
      <w:tr w:rsidR="003F6ABB" w:rsidRPr="00E52557" w14:paraId="5AD31457" w14:textId="77777777" w:rsidTr="004300C6">
        <w:tc>
          <w:tcPr>
            <w:tcW w:w="2376" w:type="dxa"/>
          </w:tcPr>
          <w:p w14:paraId="03A8600A"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6D792025" w14:textId="0D6C12DA" w:rsidR="003F6ABB" w:rsidRPr="00E52557" w:rsidRDefault="003E5428" w:rsidP="004300C6">
            <w:pPr>
              <w:pStyle w:val="ListParagraph"/>
              <w:ind w:left="0"/>
              <w:rPr>
                <w:rFonts w:cs="Calibri"/>
                <w:sz w:val="24"/>
                <w:szCs w:val="24"/>
              </w:rPr>
            </w:pPr>
            <w:r>
              <w:rPr>
                <w:rFonts w:cs="Calibri"/>
                <w:sz w:val="24"/>
                <w:szCs w:val="24"/>
              </w:rPr>
              <w:t>Early 2025</w:t>
            </w:r>
          </w:p>
        </w:tc>
      </w:tr>
      <w:tr w:rsidR="002D24D8" w:rsidRPr="00E52557" w14:paraId="49AF8EE9" w14:textId="77777777" w:rsidTr="004300C6">
        <w:tc>
          <w:tcPr>
            <w:tcW w:w="2376" w:type="dxa"/>
          </w:tcPr>
          <w:p w14:paraId="6EC032D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E6AFE6D" w14:textId="7AF2AE32" w:rsidR="002D24D8" w:rsidRPr="00E52557" w:rsidRDefault="003E5428" w:rsidP="004300C6">
            <w:pPr>
              <w:pStyle w:val="ListParagraph"/>
              <w:ind w:left="0"/>
              <w:rPr>
                <w:rFonts w:cs="Calibri"/>
                <w:sz w:val="24"/>
                <w:szCs w:val="24"/>
              </w:rPr>
            </w:pPr>
            <w:r>
              <w:rPr>
                <w:rFonts w:cs="Calibri"/>
                <w:sz w:val="24"/>
                <w:szCs w:val="24"/>
              </w:rPr>
              <w:t>Jan 2025</w:t>
            </w:r>
          </w:p>
        </w:tc>
      </w:tr>
      <w:tr w:rsidR="002D24D8" w:rsidRPr="00E52557" w14:paraId="47048BCE" w14:textId="77777777" w:rsidTr="004300C6">
        <w:tc>
          <w:tcPr>
            <w:tcW w:w="2376" w:type="dxa"/>
          </w:tcPr>
          <w:p w14:paraId="6F0A6F63"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7E6014A2" w14:textId="1AB43246" w:rsidR="002D24D8" w:rsidRPr="00E52557" w:rsidRDefault="003E5428" w:rsidP="004300C6">
            <w:pPr>
              <w:pStyle w:val="ListParagraph"/>
              <w:ind w:left="0"/>
              <w:rPr>
                <w:rFonts w:cs="Calibri"/>
                <w:sz w:val="24"/>
                <w:szCs w:val="24"/>
              </w:rPr>
            </w:pPr>
            <w:r>
              <w:rPr>
                <w:rFonts w:cs="Calibri"/>
                <w:sz w:val="24"/>
                <w:szCs w:val="24"/>
              </w:rPr>
              <w:t>Kate Maynard</w:t>
            </w:r>
          </w:p>
        </w:tc>
      </w:tr>
      <w:tr w:rsidR="002D24D8" w:rsidRPr="00E52557" w14:paraId="19B26ECB" w14:textId="77777777" w:rsidTr="004300C6">
        <w:tc>
          <w:tcPr>
            <w:tcW w:w="2376" w:type="dxa"/>
          </w:tcPr>
          <w:p w14:paraId="1474288B" w14:textId="4B6981E0" w:rsidR="002D24D8" w:rsidRPr="00E52557" w:rsidRDefault="002D24D8" w:rsidP="004300C6">
            <w:pPr>
              <w:pStyle w:val="ListParagraph"/>
              <w:ind w:left="0"/>
              <w:rPr>
                <w:rFonts w:cs="Calibri"/>
                <w:b/>
                <w:sz w:val="24"/>
                <w:szCs w:val="24"/>
              </w:rPr>
            </w:pPr>
            <w:r w:rsidRPr="00E52557">
              <w:rPr>
                <w:rFonts w:cs="Calibri"/>
                <w:b/>
                <w:sz w:val="24"/>
                <w:szCs w:val="24"/>
              </w:rPr>
              <w:t>Lead officer</w:t>
            </w:r>
          </w:p>
        </w:tc>
        <w:tc>
          <w:tcPr>
            <w:tcW w:w="6866" w:type="dxa"/>
          </w:tcPr>
          <w:p w14:paraId="474413A5" w14:textId="444F284C" w:rsidR="002D24D8" w:rsidRPr="00E52557" w:rsidRDefault="003E5428" w:rsidP="004300C6">
            <w:pPr>
              <w:pStyle w:val="ListParagraph"/>
              <w:ind w:left="0"/>
              <w:rPr>
                <w:rFonts w:cs="Calibri"/>
                <w:sz w:val="24"/>
                <w:szCs w:val="24"/>
              </w:rPr>
            </w:pPr>
            <w:r>
              <w:rPr>
                <w:rFonts w:cs="Calibri"/>
                <w:sz w:val="24"/>
                <w:szCs w:val="24"/>
              </w:rPr>
              <w:t>Kate Maynard</w:t>
            </w:r>
          </w:p>
        </w:tc>
      </w:tr>
    </w:tbl>
    <w:p w14:paraId="6D513105" w14:textId="77777777" w:rsidR="002D24D8" w:rsidRDefault="002D24D8" w:rsidP="002D24D8">
      <w:pPr>
        <w:pStyle w:val="ListParagraph"/>
        <w:ind w:left="0"/>
        <w:rPr>
          <w:rFonts w:cs="Calibri"/>
          <w:sz w:val="24"/>
          <w:szCs w:val="24"/>
        </w:rPr>
      </w:pPr>
    </w:p>
    <w:p w14:paraId="5ED26D66" w14:textId="77777777" w:rsidR="0030304A" w:rsidRPr="00E52557" w:rsidRDefault="0030304A" w:rsidP="002D24D8">
      <w:pPr>
        <w:pStyle w:val="ListParagraph"/>
        <w:ind w:left="0"/>
        <w:rPr>
          <w:rFonts w:cs="Calibri"/>
          <w:sz w:val="24"/>
          <w:szCs w:val="24"/>
        </w:rPr>
      </w:pPr>
    </w:p>
    <w:p w14:paraId="49BBC12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2ED48D0" w14:textId="77777777" w:rsidR="006768BF" w:rsidRPr="00E52557" w:rsidRDefault="006768BF" w:rsidP="002D24D8">
      <w:pPr>
        <w:pStyle w:val="ListParagraph"/>
        <w:ind w:left="0"/>
        <w:rPr>
          <w:rFonts w:cs="Calibri"/>
          <w:sz w:val="24"/>
          <w:szCs w:val="24"/>
        </w:rPr>
      </w:pPr>
    </w:p>
    <w:p w14:paraId="240F19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124CBB7D" w14:textId="6CF8C5BB" w:rsidR="002D24D8" w:rsidRPr="00E52557" w:rsidRDefault="002D24D8" w:rsidP="003E5428">
      <w:pPr>
        <w:pStyle w:val="ListParagraph"/>
        <w:spacing w:line="240" w:lineRule="auto"/>
        <w:ind w:left="0"/>
        <w:rPr>
          <w:rFonts w:cs="Calibri"/>
          <w:sz w:val="24"/>
          <w:szCs w:val="24"/>
        </w:rPr>
      </w:pPr>
      <w:r w:rsidRPr="00E52557">
        <w:rPr>
          <w:rFonts w:cs="Calibri"/>
          <w:sz w:val="24"/>
          <w:szCs w:val="24"/>
        </w:rPr>
        <w:t>Set out a clear understanding of the purpose of the policy</w:t>
      </w:r>
      <w:r w:rsidR="009D17FB" w:rsidRPr="00E52557">
        <w:rPr>
          <w:rFonts w:cs="Calibri"/>
          <w:sz w:val="24"/>
          <w:szCs w:val="24"/>
        </w:rPr>
        <w:t xml:space="preserve">/ proposal/ activity </w:t>
      </w:r>
      <w:r w:rsidRPr="00E52557">
        <w:rPr>
          <w:rFonts w:cs="Calibri"/>
          <w:sz w:val="24"/>
          <w:szCs w:val="24"/>
        </w:rPr>
        <w:t>being developed or reviewed (e.g. objectives,</w:t>
      </w:r>
      <w:r w:rsidR="004169CA" w:rsidRPr="00E52557">
        <w:rPr>
          <w:rFonts w:cs="Calibri"/>
          <w:sz w:val="24"/>
          <w:szCs w:val="24"/>
        </w:rPr>
        <w:t xml:space="preserve"> </w:t>
      </w:r>
      <w:r w:rsidRPr="00E52557">
        <w:rPr>
          <w:rFonts w:cs="Calibri"/>
          <w:sz w:val="24"/>
          <w:szCs w:val="24"/>
        </w:rPr>
        <w:t>aims) including the context within which it will operate.</w:t>
      </w:r>
    </w:p>
    <w:p w14:paraId="1E5E357F" w14:textId="01A216AC" w:rsidR="003E5428" w:rsidRDefault="003E5428" w:rsidP="003E5428">
      <w:r>
        <w:t xml:space="preserve">The </w:t>
      </w:r>
      <w:r w:rsidR="00AD652F">
        <w:t xml:space="preserve">ELC Museums Service </w:t>
      </w:r>
      <w:r>
        <w:t xml:space="preserve">Collections </w:t>
      </w:r>
      <w:r w:rsidR="000E6EAB">
        <w:t>Management</w:t>
      </w:r>
      <w:r>
        <w:t xml:space="preserve"> Framework is made up of a group of mainly technical policies that describe how the ELC Museum Collection is managed. They cover the acquisition and disposal of items from the collection and the rules governing these matters, they also cover how collections can and should be cared for and recorded</w:t>
      </w:r>
      <w:r w:rsidR="00AD652F">
        <w:t xml:space="preserve"> and how information about collections is shared and accessed</w:t>
      </w:r>
      <w:r>
        <w:t xml:space="preserve">. Plans </w:t>
      </w:r>
      <w:r w:rsidR="00AD652F">
        <w:t xml:space="preserve">are </w:t>
      </w:r>
      <w:r>
        <w:t>then drawn up to show how this work will be done over a set period of time.  These policies and plans are requirements of the Museum Accreditation scheme and demonstrate that the collection is managed according to best practice.</w:t>
      </w:r>
    </w:p>
    <w:p w14:paraId="1F3718B7" w14:textId="7E49F675" w:rsidR="003E5428" w:rsidRDefault="003E5428" w:rsidP="003E5428">
      <w:r>
        <w:t>The framework policies have been in place for a number of years. These policies will be updated to reflect current practice.</w:t>
      </w:r>
    </w:p>
    <w:p w14:paraId="31C6F52A" w14:textId="703B1704" w:rsidR="003E5428" w:rsidRDefault="003E5428" w:rsidP="003E5428">
      <w:r>
        <w:t>The Access Policy will be updated to include access to collections and becomes part of the framework</w:t>
      </w:r>
      <w:r w:rsidR="00AD652F">
        <w:t xml:space="preserve"> as per Accreditation requirements</w:t>
      </w:r>
      <w:r>
        <w:t>.</w:t>
      </w:r>
    </w:p>
    <w:p w14:paraId="1166542D" w14:textId="2CC1CE62" w:rsidR="003F6ABB" w:rsidRDefault="003E5428" w:rsidP="003E5428">
      <w:r>
        <w:t>The policies will be applied by the ELC Museums team.</w:t>
      </w:r>
    </w:p>
    <w:p w14:paraId="783AE069" w14:textId="77777777" w:rsidR="003E7CC3" w:rsidRPr="003E5428" w:rsidRDefault="003E7CC3" w:rsidP="003E5428"/>
    <w:p w14:paraId="1DB806C2"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lastRenderedPageBreak/>
        <w:t>What will change as a result of this policy?</w:t>
      </w:r>
    </w:p>
    <w:p w14:paraId="2D4A065B" w14:textId="04D2575E" w:rsidR="00F2159A" w:rsidRPr="00AA19D5" w:rsidRDefault="003E5428" w:rsidP="002D24D8">
      <w:pPr>
        <w:rPr>
          <w:rFonts w:cs="Calibri"/>
          <w:sz w:val="24"/>
          <w:szCs w:val="24"/>
        </w:rPr>
      </w:pPr>
      <w:r w:rsidRPr="00AA19D5">
        <w:rPr>
          <w:rFonts w:cs="Calibri"/>
          <w:sz w:val="24"/>
          <w:szCs w:val="24"/>
        </w:rPr>
        <w:t>The policies have all been used and applied for a number of years. They require to be reviewed and updated to reflect best current practice and the current context.</w:t>
      </w:r>
    </w:p>
    <w:p w14:paraId="0D761CC3"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073A1D57" w14:textId="77777777" w:rsidR="006768BF" w:rsidRPr="00E52557" w:rsidRDefault="006768BF" w:rsidP="006768BF">
      <w:pPr>
        <w:pStyle w:val="ListParagraph"/>
        <w:ind w:left="0"/>
        <w:rPr>
          <w:rFonts w:cs="Calibri"/>
          <w:b/>
          <w:sz w:val="24"/>
          <w:szCs w:val="24"/>
        </w:rPr>
      </w:pPr>
    </w:p>
    <w:p w14:paraId="5B84446E"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7C42282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850"/>
        <w:gridCol w:w="2665"/>
      </w:tblGrid>
      <w:tr w:rsidR="001146FF" w:rsidRPr="00E52557" w14:paraId="670AEC8B" w14:textId="77777777" w:rsidTr="00837193">
        <w:tc>
          <w:tcPr>
            <w:tcW w:w="6550" w:type="dxa"/>
            <w:shd w:val="clear" w:color="auto" w:fill="D9D9D9"/>
          </w:tcPr>
          <w:p w14:paraId="110AFAC5" w14:textId="77777777" w:rsidR="001146FF" w:rsidRPr="00E52557" w:rsidRDefault="001146FF" w:rsidP="004300C6">
            <w:pPr>
              <w:pStyle w:val="ListParagraph"/>
              <w:ind w:left="0"/>
              <w:rPr>
                <w:rFonts w:cs="Calibri"/>
                <w:b/>
                <w:sz w:val="24"/>
                <w:szCs w:val="24"/>
              </w:rPr>
            </w:pPr>
          </w:p>
        </w:tc>
        <w:tc>
          <w:tcPr>
            <w:tcW w:w="850" w:type="dxa"/>
            <w:shd w:val="clear" w:color="auto" w:fill="D9D9D9"/>
          </w:tcPr>
          <w:p w14:paraId="6D431D9F"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2665" w:type="dxa"/>
            <w:shd w:val="clear" w:color="auto" w:fill="D9D9D9"/>
          </w:tcPr>
          <w:p w14:paraId="42D45698"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A6AE15E" w14:textId="77777777" w:rsidTr="00837193">
        <w:tc>
          <w:tcPr>
            <w:tcW w:w="6550" w:type="dxa"/>
          </w:tcPr>
          <w:p w14:paraId="29217CD8"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850" w:type="dxa"/>
          </w:tcPr>
          <w:p w14:paraId="04BF36F9" w14:textId="6A400A67" w:rsidR="001146FF" w:rsidRPr="00E52557" w:rsidRDefault="003E5428" w:rsidP="004300C6">
            <w:pPr>
              <w:pStyle w:val="ListParagraph"/>
              <w:ind w:left="0"/>
              <w:rPr>
                <w:rFonts w:cs="Calibri"/>
                <w:sz w:val="24"/>
                <w:szCs w:val="24"/>
              </w:rPr>
            </w:pPr>
            <w:r>
              <w:rPr>
                <w:rFonts w:cs="Calibri"/>
                <w:sz w:val="24"/>
                <w:szCs w:val="24"/>
              </w:rPr>
              <w:t>X</w:t>
            </w:r>
            <w:r w:rsidR="00115960">
              <w:rPr>
                <w:rFonts w:cs="Calibri"/>
                <w:sz w:val="24"/>
                <w:szCs w:val="24"/>
              </w:rPr>
              <w:t xml:space="preserve"> – </w:t>
            </w:r>
            <w:r w:rsidR="00115960" w:rsidRPr="00115960">
              <w:rPr>
                <w:rFonts w:cs="Calibri"/>
                <w:sz w:val="20"/>
                <w:szCs w:val="20"/>
              </w:rPr>
              <w:t xml:space="preserve">Access Policy </w:t>
            </w:r>
          </w:p>
        </w:tc>
        <w:tc>
          <w:tcPr>
            <w:tcW w:w="2665" w:type="dxa"/>
          </w:tcPr>
          <w:p w14:paraId="36ACB364" w14:textId="31795E63" w:rsidR="001146FF" w:rsidRPr="00E52557" w:rsidRDefault="00115960" w:rsidP="004300C6">
            <w:pPr>
              <w:pStyle w:val="ListParagraph"/>
              <w:ind w:left="0"/>
              <w:rPr>
                <w:rFonts w:cs="Calibri"/>
                <w:sz w:val="24"/>
                <w:szCs w:val="24"/>
              </w:rPr>
            </w:pPr>
            <w:r>
              <w:rPr>
                <w:rFonts w:cs="Calibri"/>
                <w:sz w:val="24"/>
                <w:szCs w:val="24"/>
              </w:rPr>
              <w:t xml:space="preserve">X – </w:t>
            </w:r>
            <w:r w:rsidRPr="00115960">
              <w:rPr>
                <w:rFonts w:cs="Calibri"/>
                <w:sz w:val="20"/>
                <w:szCs w:val="20"/>
              </w:rPr>
              <w:t>technical collections policies</w:t>
            </w:r>
          </w:p>
        </w:tc>
      </w:tr>
      <w:tr w:rsidR="00AD652F" w:rsidRPr="00E52557" w14:paraId="669E4877" w14:textId="77777777" w:rsidTr="00837193">
        <w:tc>
          <w:tcPr>
            <w:tcW w:w="6550" w:type="dxa"/>
          </w:tcPr>
          <w:p w14:paraId="1154850E" w14:textId="0242D798" w:rsidR="00AD652F" w:rsidRPr="00E52557" w:rsidRDefault="00AD652F" w:rsidP="00AD652F">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Pr>
                <w:rFonts w:cs="Calibri"/>
                <w:sz w:val="24"/>
                <w:szCs w:val="24"/>
              </w:rPr>
              <w:t xml:space="preserve"> and human rights, socio-economic disadvantage, the council’s role as a corporate parent, children’s rights, or the council’s commitment to tackling climate change</w:t>
            </w:r>
            <w:r w:rsidRPr="00E52557">
              <w:rPr>
                <w:rFonts w:cs="Calibri"/>
                <w:sz w:val="24"/>
                <w:szCs w:val="24"/>
              </w:rPr>
              <w:t>?</w:t>
            </w:r>
          </w:p>
        </w:tc>
        <w:tc>
          <w:tcPr>
            <w:tcW w:w="850" w:type="dxa"/>
          </w:tcPr>
          <w:p w14:paraId="72811C83" w14:textId="35DBFD64" w:rsidR="00AD652F" w:rsidRPr="00E52557" w:rsidRDefault="00AD652F" w:rsidP="00AD652F">
            <w:pPr>
              <w:pStyle w:val="ListParagraph"/>
              <w:ind w:left="0"/>
              <w:rPr>
                <w:rFonts w:cs="Calibri"/>
                <w:sz w:val="24"/>
                <w:szCs w:val="24"/>
              </w:rPr>
            </w:pPr>
            <w:r>
              <w:rPr>
                <w:rFonts w:cs="Calibri"/>
                <w:sz w:val="24"/>
                <w:szCs w:val="24"/>
              </w:rPr>
              <w:t xml:space="preserve">X – </w:t>
            </w:r>
            <w:r w:rsidRPr="00115960">
              <w:rPr>
                <w:rFonts w:cs="Calibri"/>
                <w:sz w:val="20"/>
                <w:szCs w:val="20"/>
              </w:rPr>
              <w:t xml:space="preserve">Access Policy </w:t>
            </w:r>
          </w:p>
        </w:tc>
        <w:tc>
          <w:tcPr>
            <w:tcW w:w="2665" w:type="dxa"/>
          </w:tcPr>
          <w:p w14:paraId="5E2FB0CB" w14:textId="241884CD" w:rsidR="00AD652F" w:rsidRPr="00E52557" w:rsidRDefault="00AD652F" w:rsidP="00AD652F">
            <w:pPr>
              <w:pStyle w:val="ListParagraph"/>
              <w:ind w:left="0"/>
              <w:rPr>
                <w:rFonts w:cs="Calibri"/>
                <w:sz w:val="24"/>
                <w:szCs w:val="24"/>
              </w:rPr>
            </w:pPr>
            <w:r>
              <w:rPr>
                <w:rFonts w:cs="Calibri"/>
                <w:sz w:val="24"/>
                <w:szCs w:val="24"/>
              </w:rPr>
              <w:t xml:space="preserve">X – </w:t>
            </w:r>
            <w:r w:rsidRPr="00115960">
              <w:rPr>
                <w:rFonts w:cs="Calibri"/>
                <w:sz w:val="20"/>
                <w:szCs w:val="20"/>
              </w:rPr>
              <w:t>technical collections policies</w:t>
            </w:r>
          </w:p>
        </w:tc>
      </w:tr>
      <w:tr w:rsidR="00AD652F" w:rsidRPr="00E52557" w14:paraId="23216926" w14:textId="77777777" w:rsidTr="00837193">
        <w:tc>
          <w:tcPr>
            <w:tcW w:w="6550" w:type="dxa"/>
          </w:tcPr>
          <w:p w14:paraId="614EEC92" w14:textId="77777777" w:rsidR="00AD652F" w:rsidRPr="00E52557" w:rsidRDefault="00AD652F" w:rsidP="00AD652F">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Pr>
                <w:rFonts w:cs="Calibri"/>
                <w:sz w:val="24"/>
                <w:szCs w:val="24"/>
              </w:rPr>
              <w:t xml:space="preserve"> as defined by the Environmental Impact Assessment (Scotland) Act 2005</w:t>
            </w:r>
            <w:r w:rsidRPr="00E52557">
              <w:rPr>
                <w:rFonts w:cs="Calibri"/>
                <w:sz w:val="24"/>
                <w:szCs w:val="24"/>
              </w:rPr>
              <w:t>?</w:t>
            </w:r>
          </w:p>
        </w:tc>
        <w:tc>
          <w:tcPr>
            <w:tcW w:w="850" w:type="dxa"/>
          </w:tcPr>
          <w:p w14:paraId="2BD69A19" w14:textId="77777777" w:rsidR="00AD652F" w:rsidRPr="00E52557" w:rsidRDefault="00AD652F" w:rsidP="00AD652F">
            <w:pPr>
              <w:pStyle w:val="ListParagraph"/>
              <w:ind w:left="0"/>
              <w:rPr>
                <w:rFonts w:cs="Calibri"/>
                <w:sz w:val="24"/>
                <w:szCs w:val="24"/>
              </w:rPr>
            </w:pPr>
          </w:p>
        </w:tc>
        <w:tc>
          <w:tcPr>
            <w:tcW w:w="2665" w:type="dxa"/>
          </w:tcPr>
          <w:p w14:paraId="62E26AA0" w14:textId="75443DB5" w:rsidR="00AD652F" w:rsidRPr="00E52557" w:rsidRDefault="00AD652F" w:rsidP="00AD652F">
            <w:pPr>
              <w:pStyle w:val="ListParagraph"/>
              <w:ind w:left="0"/>
              <w:rPr>
                <w:rFonts w:cs="Calibri"/>
                <w:sz w:val="24"/>
                <w:szCs w:val="24"/>
              </w:rPr>
            </w:pPr>
            <w:r>
              <w:rPr>
                <w:rFonts w:cs="Calibri"/>
                <w:sz w:val="24"/>
                <w:szCs w:val="24"/>
              </w:rPr>
              <w:t>X</w:t>
            </w:r>
          </w:p>
        </w:tc>
      </w:tr>
      <w:tr w:rsidR="00AD652F" w:rsidRPr="00E52557" w14:paraId="3B593CD0" w14:textId="77777777" w:rsidTr="00837193">
        <w:tc>
          <w:tcPr>
            <w:tcW w:w="6550" w:type="dxa"/>
          </w:tcPr>
          <w:p w14:paraId="53CB954B" w14:textId="77777777" w:rsidR="00AD652F" w:rsidRPr="00E46E43" w:rsidRDefault="00AD652F" w:rsidP="00AD652F">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Pr>
                <w:rFonts w:cs="Calibri"/>
                <w:sz w:val="24"/>
                <w:szCs w:val="24"/>
              </w:rPr>
              <w:t xml:space="preserve"> involves a data processing activity (storage / collection of personal data) that is likely to result in a high risk to individuals as determined by Article 35 of the General Data Protection Regulation</w:t>
            </w:r>
            <w:r w:rsidRPr="00E46E43">
              <w:rPr>
                <w:rFonts w:cs="Calibri"/>
                <w:sz w:val="24"/>
                <w:szCs w:val="24"/>
              </w:rPr>
              <w:t>?</w:t>
            </w:r>
          </w:p>
        </w:tc>
        <w:tc>
          <w:tcPr>
            <w:tcW w:w="850" w:type="dxa"/>
          </w:tcPr>
          <w:p w14:paraId="442B4AD1" w14:textId="77777777" w:rsidR="00AD652F" w:rsidRPr="00E52557" w:rsidRDefault="00AD652F" w:rsidP="00AD652F">
            <w:pPr>
              <w:pStyle w:val="ListParagraph"/>
              <w:ind w:left="0"/>
              <w:rPr>
                <w:rFonts w:cs="Calibri"/>
                <w:sz w:val="24"/>
                <w:szCs w:val="24"/>
              </w:rPr>
            </w:pPr>
          </w:p>
        </w:tc>
        <w:tc>
          <w:tcPr>
            <w:tcW w:w="2665" w:type="dxa"/>
          </w:tcPr>
          <w:p w14:paraId="4BE21555" w14:textId="382BBF55" w:rsidR="00AD652F" w:rsidRPr="00E52557" w:rsidRDefault="00AD652F" w:rsidP="00AD652F">
            <w:pPr>
              <w:pStyle w:val="ListParagraph"/>
              <w:ind w:left="0"/>
              <w:rPr>
                <w:rFonts w:cs="Calibri"/>
                <w:sz w:val="24"/>
                <w:szCs w:val="24"/>
              </w:rPr>
            </w:pPr>
            <w:r>
              <w:rPr>
                <w:rFonts w:cs="Calibri"/>
                <w:sz w:val="24"/>
                <w:szCs w:val="24"/>
              </w:rPr>
              <w:t xml:space="preserve">X </w:t>
            </w:r>
            <w:r w:rsidRPr="003E5428">
              <w:rPr>
                <w:rFonts w:cs="Calibri"/>
                <w:sz w:val="20"/>
                <w:szCs w:val="20"/>
              </w:rPr>
              <w:t>(</w:t>
            </w:r>
            <w:r w:rsidR="00837193">
              <w:rPr>
                <w:rFonts w:cs="Calibri"/>
                <w:sz w:val="20"/>
                <w:szCs w:val="20"/>
              </w:rPr>
              <w:t xml:space="preserve">all - </w:t>
            </w:r>
            <w:r w:rsidRPr="003E5428">
              <w:rPr>
                <w:rFonts w:cs="Calibri"/>
                <w:sz w:val="20"/>
                <w:szCs w:val="20"/>
              </w:rPr>
              <w:t>data is processed and stored but the activity is not high risk</w:t>
            </w:r>
            <w:r w:rsidR="00837193">
              <w:rPr>
                <w:rFonts w:cs="Calibri"/>
                <w:sz w:val="20"/>
                <w:szCs w:val="20"/>
              </w:rPr>
              <w:t xml:space="preserve"> and there are no changes to this aspect</w:t>
            </w:r>
            <w:r w:rsidRPr="003E5428">
              <w:rPr>
                <w:rFonts w:cs="Calibri"/>
                <w:sz w:val="20"/>
                <w:szCs w:val="20"/>
              </w:rPr>
              <w:t>)</w:t>
            </w:r>
          </w:p>
        </w:tc>
      </w:tr>
    </w:tbl>
    <w:p w14:paraId="697ED6B8" w14:textId="77777777" w:rsidR="002D24D8" w:rsidRDefault="002D24D8" w:rsidP="002D24D8">
      <w:pPr>
        <w:pStyle w:val="ListParagraph"/>
        <w:ind w:left="502"/>
        <w:rPr>
          <w:rFonts w:cs="Calibri"/>
          <w:sz w:val="24"/>
          <w:szCs w:val="24"/>
          <w:highlight w:val="cyan"/>
        </w:rPr>
      </w:pPr>
    </w:p>
    <w:p w14:paraId="710699A6" w14:textId="11FCEF86" w:rsidR="00837193" w:rsidRPr="00837193" w:rsidRDefault="00837193" w:rsidP="002D24D8">
      <w:pPr>
        <w:pStyle w:val="ListParagraph"/>
        <w:ind w:left="502"/>
        <w:rPr>
          <w:rFonts w:cs="Calibri"/>
          <w:b/>
          <w:bCs/>
          <w:sz w:val="24"/>
          <w:szCs w:val="24"/>
        </w:rPr>
      </w:pPr>
      <w:r w:rsidRPr="00837193">
        <w:rPr>
          <w:rFonts w:cs="Calibri"/>
          <w:b/>
          <w:bCs/>
          <w:sz w:val="24"/>
          <w:szCs w:val="24"/>
        </w:rPr>
        <w:t>CONCLUSION: The IIA will be completed in relation to the Access Policy (including Collections Access)</w:t>
      </w:r>
      <w:r>
        <w:rPr>
          <w:rFonts w:cs="Calibri"/>
          <w:b/>
          <w:bCs/>
          <w:sz w:val="24"/>
          <w:szCs w:val="24"/>
        </w:rPr>
        <w:t>, the other aspects of the framework do not require an IIA.</w:t>
      </w:r>
    </w:p>
    <w:p w14:paraId="537169E5" w14:textId="77777777" w:rsidR="00837193" w:rsidRPr="00E52557" w:rsidRDefault="00837193" w:rsidP="002D24D8">
      <w:pPr>
        <w:pStyle w:val="ListParagraph"/>
        <w:ind w:left="502"/>
        <w:rPr>
          <w:rFonts w:cs="Calibri"/>
          <w:sz w:val="24"/>
          <w:szCs w:val="24"/>
          <w:highlight w:val="cyan"/>
        </w:rPr>
      </w:pPr>
    </w:p>
    <w:p w14:paraId="420044E8"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F605FFC" w14:textId="77777777" w:rsidR="00DA46F8" w:rsidRPr="00E52557" w:rsidRDefault="00DA46F8" w:rsidP="002D24D8">
      <w:pPr>
        <w:pStyle w:val="ListParagraph"/>
        <w:ind w:left="0"/>
        <w:rPr>
          <w:rFonts w:cs="Calibri"/>
          <w:sz w:val="24"/>
          <w:szCs w:val="24"/>
        </w:rPr>
      </w:pPr>
    </w:p>
    <w:p w14:paraId="4F4F0902"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26196FFD" w14:textId="77777777" w:rsidR="001146FF" w:rsidRPr="00E52557" w:rsidRDefault="001146FF" w:rsidP="00DA46F8">
      <w:pPr>
        <w:pStyle w:val="ListParagraph"/>
        <w:ind w:left="0"/>
        <w:rPr>
          <w:rFonts w:cs="Calibri"/>
          <w:sz w:val="24"/>
          <w:szCs w:val="24"/>
        </w:rPr>
      </w:pPr>
    </w:p>
    <w:p w14:paraId="4F0E19D9" w14:textId="75A2B694" w:rsidR="001146FF" w:rsidRDefault="001146FF" w:rsidP="00AD652F">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r w:rsidRPr="00E52557">
        <w:rPr>
          <w:rFonts w:cs="Calibri"/>
          <w:sz w:val="24"/>
          <w:szCs w:val="24"/>
        </w:rPr>
        <w:t xml:space="preserve"> </w:t>
      </w:r>
    </w:p>
    <w:p w14:paraId="0135164F" w14:textId="77777777" w:rsidR="00837193" w:rsidRPr="00837193" w:rsidRDefault="00837193" w:rsidP="00837193">
      <w:pPr>
        <w:pStyle w:val="ListParagraph"/>
        <w:rPr>
          <w:rFonts w:cs="Calibri"/>
          <w:sz w:val="24"/>
          <w:szCs w:val="24"/>
        </w:rPr>
      </w:pPr>
    </w:p>
    <w:p w14:paraId="7EFE69FD" w14:textId="77777777" w:rsidR="00837193" w:rsidRPr="00AD652F" w:rsidRDefault="00837193" w:rsidP="00837193">
      <w:pPr>
        <w:pStyle w:val="ListParagraph"/>
        <w:ind w:left="360"/>
        <w:rPr>
          <w:rFonts w:cs="Calibri"/>
          <w:sz w:val="24"/>
          <w:szCs w:val="24"/>
        </w:rPr>
      </w:pPr>
    </w:p>
    <w:p w14:paraId="6B0271B8" w14:textId="77777777" w:rsidR="001146FF" w:rsidRPr="00E52557" w:rsidRDefault="001A6483" w:rsidP="00DA46F8">
      <w:pPr>
        <w:pStyle w:val="ListParagraph"/>
        <w:ind w:left="0"/>
        <w:rPr>
          <w:rFonts w:cs="Calibri"/>
          <w:sz w:val="24"/>
          <w:szCs w:val="24"/>
        </w:rPr>
      </w:pPr>
      <w:r w:rsidRPr="00E52557">
        <w:rPr>
          <w:rFonts w:cs="Calibri"/>
          <w:sz w:val="24"/>
          <w:szCs w:val="24"/>
        </w:rPr>
        <w:lastRenderedPageBreak/>
        <w:t>__________________________________________________________________</w:t>
      </w:r>
    </w:p>
    <w:p w14:paraId="57D1A284" w14:textId="77777777" w:rsidR="003F6ABB" w:rsidRPr="00E52557" w:rsidRDefault="003F6ABB" w:rsidP="00DA46F8">
      <w:pPr>
        <w:pStyle w:val="ListParagraph"/>
        <w:ind w:left="0"/>
        <w:rPr>
          <w:rFonts w:cs="Calibri"/>
          <w:sz w:val="24"/>
          <w:szCs w:val="24"/>
        </w:rPr>
      </w:pPr>
    </w:p>
    <w:p w14:paraId="39091287" w14:textId="12FBBAC5" w:rsidR="001146FF" w:rsidRPr="00E52557" w:rsidRDefault="00C33A3F" w:rsidP="006768BF">
      <w:pPr>
        <w:pStyle w:val="ListParagraph"/>
        <w:ind w:left="0"/>
        <w:rPr>
          <w:rFonts w:cs="Calibri"/>
          <w:b/>
          <w:sz w:val="28"/>
          <w:szCs w:val="28"/>
        </w:rPr>
      </w:pPr>
      <w:r>
        <w:rPr>
          <w:rFonts w:cs="Calibri"/>
          <w:b/>
          <w:sz w:val="28"/>
          <w:szCs w:val="28"/>
        </w:rPr>
        <w:t>Se</w:t>
      </w:r>
      <w:r w:rsidR="006768BF" w:rsidRPr="00E52557">
        <w:rPr>
          <w:rFonts w:cs="Calibri"/>
          <w:b/>
          <w:sz w:val="28"/>
          <w:szCs w:val="28"/>
        </w:rPr>
        <w:t>ction 2: Integrated Impact Assessment</w:t>
      </w:r>
    </w:p>
    <w:p w14:paraId="2C188FAC" w14:textId="77777777" w:rsidR="006768BF" w:rsidRPr="00E52557" w:rsidRDefault="006768BF" w:rsidP="006768BF">
      <w:pPr>
        <w:pStyle w:val="ListParagraph"/>
        <w:ind w:left="0"/>
        <w:rPr>
          <w:rFonts w:cs="Calibri"/>
          <w:b/>
          <w:sz w:val="24"/>
          <w:szCs w:val="24"/>
        </w:rPr>
      </w:pPr>
    </w:p>
    <w:p w14:paraId="454C9007"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5D8B4CDA" w14:textId="1B2A6013" w:rsidR="003F6ABB" w:rsidRPr="000601B5" w:rsidRDefault="000601B5" w:rsidP="000601B5">
      <w:pPr>
        <w:pStyle w:val="ListParagraph"/>
        <w:ind w:left="0"/>
        <w:rPr>
          <w:rFonts w:cs="Calibri"/>
          <w:sz w:val="24"/>
          <w:szCs w:val="24"/>
        </w:rPr>
      </w:pPr>
      <w:r>
        <w:rPr>
          <w:rFonts w:cs="Calibri"/>
          <w:sz w:val="24"/>
          <w:szCs w:val="24"/>
        </w:rPr>
        <w:t xml:space="preserve">The Museum Service consults </w:t>
      </w:r>
      <w:r w:rsidR="00AD652F">
        <w:rPr>
          <w:rFonts w:cs="Calibri"/>
          <w:sz w:val="24"/>
          <w:szCs w:val="24"/>
        </w:rPr>
        <w:t xml:space="preserve">service </w:t>
      </w:r>
      <w:r>
        <w:rPr>
          <w:rFonts w:cs="Calibri"/>
          <w:sz w:val="24"/>
          <w:szCs w:val="24"/>
        </w:rPr>
        <w:t>users regularly via a variety of methods and the results of our consultation activity have been used to inform the updating of these policies. Questionnaires and surveys are undertaken after a service has been used (such as borrowing an artefact box or attending a session). General information is collect</w:t>
      </w:r>
      <w:r w:rsidR="00AD652F">
        <w:rPr>
          <w:rFonts w:cs="Calibri"/>
          <w:sz w:val="24"/>
          <w:szCs w:val="24"/>
        </w:rPr>
        <w:t>ed</w:t>
      </w:r>
      <w:r>
        <w:rPr>
          <w:rFonts w:cs="Calibri"/>
          <w:sz w:val="24"/>
          <w:szCs w:val="24"/>
        </w:rPr>
        <w:t xml:space="preserve"> to gather general data about visitors along with anonymised visitor books and comment cards. Focus groups </w:t>
      </w:r>
      <w:r w:rsidR="00AD652F">
        <w:rPr>
          <w:rFonts w:cs="Calibri"/>
          <w:sz w:val="24"/>
          <w:szCs w:val="24"/>
        </w:rPr>
        <w:t xml:space="preserve">of users and non-users </w:t>
      </w:r>
      <w:r>
        <w:rPr>
          <w:rFonts w:cs="Calibri"/>
          <w:sz w:val="24"/>
          <w:szCs w:val="24"/>
        </w:rPr>
        <w:t xml:space="preserve">are convened to consider specific issues such as volunteer and community activity at venues. External and internal accessibility audits have been undertaken and regular community stakeholder </w:t>
      </w:r>
      <w:r w:rsidR="00AD652F">
        <w:rPr>
          <w:rFonts w:cs="Calibri"/>
          <w:sz w:val="24"/>
          <w:szCs w:val="24"/>
        </w:rPr>
        <w:t xml:space="preserve">review </w:t>
      </w:r>
      <w:r>
        <w:rPr>
          <w:rFonts w:cs="Calibri"/>
          <w:sz w:val="24"/>
          <w:szCs w:val="24"/>
        </w:rPr>
        <w:t>meetings are held.</w:t>
      </w:r>
    </w:p>
    <w:p w14:paraId="44102B4D" w14:textId="77777777" w:rsidR="003F6ABB" w:rsidRPr="00E52557" w:rsidRDefault="003F6ABB" w:rsidP="002D24D8">
      <w:pPr>
        <w:pStyle w:val="ListParagraph"/>
        <w:rPr>
          <w:rFonts w:cs="Calibri"/>
          <w:sz w:val="24"/>
          <w:szCs w:val="24"/>
        </w:rPr>
      </w:pPr>
    </w:p>
    <w:p w14:paraId="3B59F639"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0547CCF7" w14:textId="3FFF6A1A" w:rsidR="00F47CC9" w:rsidRPr="00115960" w:rsidRDefault="00115960" w:rsidP="00115960">
      <w:pPr>
        <w:pStyle w:val="ListParagraph"/>
        <w:numPr>
          <w:ilvl w:val="0"/>
          <w:numId w:val="15"/>
        </w:numPr>
        <w:rPr>
          <w:rFonts w:cs="Calibri"/>
          <w:bCs/>
          <w:sz w:val="24"/>
          <w:szCs w:val="24"/>
        </w:rPr>
      </w:pPr>
      <w:r w:rsidRPr="00115960">
        <w:rPr>
          <w:rFonts w:cs="Calibri"/>
          <w:bCs/>
          <w:sz w:val="24"/>
          <w:szCs w:val="24"/>
        </w:rPr>
        <w:t xml:space="preserve">Relevant findings from the various consultation and engagement activities we </w:t>
      </w:r>
      <w:r w:rsidR="00AD652F">
        <w:rPr>
          <w:rFonts w:cs="Calibri"/>
          <w:bCs/>
          <w:sz w:val="24"/>
          <w:szCs w:val="24"/>
        </w:rPr>
        <w:t xml:space="preserve">have </w:t>
      </w:r>
      <w:r w:rsidRPr="00115960">
        <w:rPr>
          <w:rFonts w:cs="Calibri"/>
          <w:bCs/>
          <w:sz w:val="24"/>
          <w:szCs w:val="24"/>
        </w:rPr>
        <w:t>undertake</w:t>
      </w:r>
      <w:r w:rsidR="00AD652F">
        <w:rPr>
          <w:rFonts w:cs="Calibri"/>
          <w:bCs/>
          <w:sz w:val="24"/>
          <w:szCs w:val="24"/>
        </w:rPr>
        <w:t>n</w:t>
      </w:r>
    </w:p>
    <w:p w14:paraId="1FD7CD8B" w14:textId="449633B9" w:rsidR="00115960" w:rsidRDefault="00115960" w:rsidP="00115960">
      <w:pPr>
        <w:pStyle w:val="ListParagraph"/>
        <w:numPr>
          <w:ilvl w:val="0"/>
          <w:numId w:val="14"/>
        </w:numPr>
        <w:rPr>
          <w:rFonts w:cs="Calibri"/>
          <w:bCs/>
          <w:sz w:val="24"/>
          <w:szCs w:val="24"/>
        </w:rPr>
      </w:pPr>
      <w:r w:rsidRPr="00115960">
        <w:rPr>
          <w:rFonts w:cs="Calibri"/>
          <w:bCs/>
          <w:sz w:val="24"/>
          <w:szCs w:val="24"/>
        </w:rPr>
        <w:t xml:space="preserve">Review of previous </w:t>
      </w:r>
      <w:r>
        <w:rPr>
          <w:rFonts w:cs="Calibri"/>
          <w:bCs/>
          <w:sz w:val="24"/>
          <w:szCs w:val="24"/>
        </w:rPr>
        <w:t xml:space="preserve">versions of </w:t>
      </w:r>
      <w:r w:rsidRPr="00115960">
        <w:rPr>
          <w:rFonts w:cs="Calibri"/>
          <w:bCs/>
          <w:sz w:val="24"/>
          <w:szCs w:val="24"/>
        </w:rPr>
        <w:t xml:space="preserve">policies </w:t>
      </w:r>
    </w:p>
    <w:p w14:paraId="48AED5FB" w14:textId="07598D1E" w:rsidR="00AD652F" w:rsidRPr="00115960" w:rsidRDefault="00AD652F" w:rsidP="00115960">
      <w:pPr>
        <w:pStyle w:val="ListParagraph"/>
        <w:numPr>
          <w:ilvl w:val="0"/>
          <w:numId w:val="14"/>
        </w:numPr>
        <w:rPr>
          <w:rFonts w:cs="Calibri"/>
          <w:bCs/>
          <w:sz w:val="24"/>
          <w:szCs w:val="24"/>
        </w:rPr>
      </w:pPr>
      <w:r>
        <w:rPr>
          <w:rFonts w:cs="Calibri"/>
          <w:bCs/>
          <w:sz w:val="24"/>
          <w:szCs w:val="24"/>
        </w:rPr>
        <w:t>Review of data and information about the East Lothian area, it’s population and visitors/tourists</w:t>
      </w:r>
    </w:p>
    <w:p w14:paraId="3464F485" w14:textId="33B6A7EE" w:rsidR="00F47CC9" w:rsidRPr="00115960" w:rsidRDefault="00115960" w:rsidP="00115960">
      <w:pPr>
        <w:pStyle w:val="ListParagraph"/>
        <w:numPr>
          <w:ilvl w:val="0"/>
          <w:numId w:val="14"/>
        </w:numPr>
        <w:rPr>
          <w:rFonts w:cs="Calibri"/>
          <w:bCs/>
          <w:sz w:val="24"/>
          <w:szCs w:val="24"/>
        </w:rPr>
      </w:pPr>
      <w:r>
        <w:rPr>
          <w:rFonts w:cs="Calibri"/>
          <w:bCs/>
          <w:sz w:val="24"/>
          <w:szCs w:val="24"/>
        </w:rPr>
        <w:t>Research and r</w:t>
      </w:r>
      <w:r w:rsidRPr="00115960">
        <w:rPr>
          <w:rFonts w:cs="Calibri"/>
          <w:bCs/>
          <w:sz w:val="24"/>
          <w:szCs w:val="24"/>
        </w:rPr>
        <w:t xml:space="preserve">eview of </w:t>
      </w:r>
      <w:r>
        <w:rPr>
          <w:rFonts w:cs="Calibri"/>
          <w:bCs/>
          <w:sz w:val="24"/>
          <w:szCs w:val="24"/>
        </w:rPr>
        <w:t xml:space="preserve">comparable </w:t>
      </w:r>
      <w:r w:rsidRPr="00115960">
        <w:rPr>
          <w:rFonts w:cs="Calibri"/>
          <w:bCs/>
          <w:sz w:val="24"/>
          <w:szCs w:val="24"/>
        </w:rPr>
        <w:t>national / professional policies</w:t>
      </w:r>
      <w:r>
        <w:rPr>
          <w:rFonts w:cs="Calibri"/>
          <w:bCs/>
          <w:sz w:val="24"/>
          <w:szCs w:val="24"/>
        </w:rPr>
        <w:t xml:space="preserve"> </w:t>
      </w:r>
      <w:r w:rsidRPr="00115960">
        <w:rPr>
          <w:rFonts w:cs="Calibri"/>
          <w:bCs/>
          <w:sz w:val="24"/>
          <w:szCs w:val="24"/>
        </w:rPr>
        <w:t>and guidance</w:t>
      </w:r>
    </w:p>
    <w:p w14:paraId="2005674A" w14:textId="77777777" w:rsidR="002A38D8" w:rsidRPr="00E52557" w:rsidRDefault="002A38D8" w:rsidP="00D737DA">
      <w:pPr>
        <w:pStyle w:val="ListParagraph"/>
        <w:rPr>
          <w:rFonts w:cs="Calibri"/>
          <w:b/>
          <w:sz w:val="24"/>
          <w:szCs w:val="24"/>
        </w:rPr>
      </w:pPr>
    </w:p>
    <w:p w14:paraId="0A58349D"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D6F0472" w14:textId="77777777" w:rsidTr="005E6B4A">
        <w:tc>
          <w:tcPr>
            <w:tcW w:w="3137" w:type="dxa"/>
          </w:tcPr>
          <w:p w14:paraId="74E71D62"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5F3B33"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713CCE4" w14:textId="77777777" w:rsidTr="004300C6">
        <w:tc>
          <w:tcPr>
            <w:tcW w:w="3137" w:type="dxa"/>
          </w:tcPr>
          <w:p w14:paraId="470A58FD" w14:textId="77777777" w:rsidR="009D17FB" w:rsidRPr="00E52557" w:rsidRDefault="009D17FB" w:rsidP="00243D37">
            <w:pPr>
              <w:rPr>
                <w:rFonts w:cs="Calibri"/>
                <w:sz w:val="24"/>
                <w:szCs w:val="24"/>
              </w:rPr>
            </w:pPr>
            <w:r w:rsidRPr="00E52557">
              <w:rPr>
                <w:rFonts w:cs="Calibri"/>
                <w:sz w:val="24"/>
                <w:szCs w:val="24"/>
              </w:rPr>
              <w:t>Which groups are in particular need of this service?</w:t>
            </w:r>
          </w:p>
        </w:tc>
        <w:tc>
          <w:tcPr>
            <w:tcW w:w="5476" w:type="dxa"/>
          </w:tcPr>
          <w:p w14:paraId="7304B800" w14:textId="677F1A77" w:rsidR="00AA19D5" w:rsidRPr="00B947DD" w:rsidRDefault="00837193" w:rsidP="00B947DD">
            <w:pPr>
              <w:rPr>
                <w:rFonts w:ascii="Arial" w:hAnsi="Arial" w:cs="Arial"/>
                <w:sz w:val="24"/>
                <w:szCs w:val="24"/>
              </w:rPr>
            </w:pPr>
            <w:r>
              <w:rPr>
                <w:rFonts w:ascii="Arial" w:hAnsi="Arial" w:cs="Arial"/>
                <w:sz w:val="24"/>
                <w:szCs w:val="24"/>
              </w:rPr>
              <w:t>A</w:t>
            </w:r>
            <w:r w:rsidR="00B947DD">
              <w:rPr>
                <w:rFonts w:ascii="Arial" w:hAnsi="Arial" w:cs="Arial"/>
                <w:sz w:val="24"/>
                <w:szCs w:val="24"/>
              </w:rPr>
              <w:t>ccessing museum</w:t>
            </w:r>
            <w:r>
              <w:rPr>
                <w:rFonts w:ascii="Arial" w:hAnsi="Arial" w:cs="Arial"/>
                <w:sz w:val="24"/>
                <w:szCs w:val="24"/>
              </w:rPr>
              <w:t xml:space="preserve"> collections</w:t>
            </w:r>
            <w:r w:rsidR="00B947DD">
              <w:rPr>
                <w:rFonts w:ascii="Arial" w:hAnsi="Arial" w:cs="Arial"/>
                <w:sz w:val="24"/>
                <w:szCs w:val="24"/>
              </w:rPr>
              <w:t xml:space="preserve"> </w:t>
            </w:r>
            <w:r w:rsidR="00AD652F">
              <w:rPr>
                <w:rFonts w:ascii="Arial" w:hAnsi="Arial" w:cs="Arial"/>
                <w:sz w:val="24"/>
                <w:szCs w:val="24"/>
              </w:rPr>
              <w:t>should be available to</w:t>
            </w:r>
            <w:r w:rsidR="00B947DD">
              <w:rPr>
                <w:rFonts w:ascii="Arial" w:hAnsi="Arial" w:cs="Arial"/>
                <w:sz w:val="24"/>
                <w:szCs w:val="24"/>
              </w:rPr>
              <w:t xml:space="preserve"> all groups </w:t>
            </w:r>
            <w:r>
              <w:rPr>
                <w:rFonts w:ascii="Arial" w:hAnsi="Arial" w:cs="Arial"/>
                <w:sz w:val="24"/>
                <w:szCs w:val="24"/>
              </w:rPr>
              <w:t>including educational, learning and wellbeing groups.</w:t>
            </w:r>
          </w:p>
        </w:tc>
      </w:tr>
      <w:tr w:rsidR="009D17FB" w:rsidRPr="00E52557" w14:paraId="7B51C625" w14:textId="77777777" w:rsidTr="003D6C30">
        <w:tc>
          <w:tcPr>
            <w:tcW w:w="3137" w:type="dxa"/>
          </w:tcPr>
          <w:p w14:paraId="6DA80817"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tcPr>
          <w:p w14:paraId="624B3C36" w14:textId="03AB9B30" w:rsidR="009D17FB" w:rsidRPr="00E52557" w:rsidRDefault="00837193" w:rsidP="004300C6">
            <w:pPr>
              <w:rPr>
                <w:rFonts w:cs="Calibri"/>
                <w:sz w:val="24"/>
                <w:szCs w:val="24"/>
              </w:rPr>
            </w:pPr>
            <w:r>
              <w:rPr>
                <w:rFonts w:ascii="Arial" w:hAnsi="Arial" w:cs="Arial"/>
                <w:sz w:val="24"/>
                <w:szCs w:val="24"/>
              </w:rPr>
              <w:t>Museums, collections and online information are accessed by a wide range of people</w:t>
            </w:r>
            <w:r w:rsidR="00AA19D5">
              <w:rPr>
                <w:rFonts w:ascii="Arial" w:hAnsi="Arial" w:cs="Arial"/>
                <w:sz w:val="24"/>
                <w:szCs w:val="24"/>
              </w:rPr>
              <w:t xml:space="preserve"> </w:t>
            </w:r>
            <w:r w:rsidR="00B947DD">
              <w:rPr>
                <w:rFonts w:ascii="Arial" w:hAnsi="Arial" w:cs="Arial"/>
                <w:sz w:val="24"/>
                <w:szCs w:val="24"/>
              </w:rPr>
              <w:t>with uptake from people with a range of abilities and backgrounds</w:t>
            </w:r>
            <w:r w:rsidR="00AA19D5">
              <w:rPr>
                <w:rFonts w:ascii="Arial" w:hAnsi="Arial" w:cs="Arial"/>
                <w:sz w:val="24"/>
                <w:szCs w:val="24"/>
              </w:rPr>
              <w:t>.</w:t>
            </w:r>
            <w:r w:rsidR="00B947DD">
              <w:rPr>
                <w:rFonts w:ascii="Arial" w:hAnsi="Arial" w:cs="Arial"/>
                <w:sz w:val="24"/>
                <w:szCs w:val="24"/>
              </w:rPr>
              <w:t xml:space="preserve"> </w:t>
            </w:r>
            <w:r w:rsidR="007628DD">
              <w:rPr>
                <w:rFonts w:ascii="Arial" w:hAnsi="Arial" w:cs="Arial"/>
                <w:sz w:val="24"/>
                <w:szCs w:val="24"/>
              </w:rPr>
              <w:t>Some s</w:t>
            </w:r>
            <w:r w:rsidR="003073C5">
              <w:rPr>
                <w:rFonts w:ascii="Arial" w:hAnsi="Arial" w:cs="Arial"/>
                <w:sz w:val="24"/>
                <w:szCs w:val="24"/>
              </w:rPr>
              <w:t>ervice</w:t>
            </w:r>
            <w:r w:rsidR="00B947DD">
              <w:rPr>
                <w:rFonts w:ascii="Arial" w:hAnsi="Arial" w:cs="Arial"/>
                <w:sz w:val="24"/>
                <w:szCs w:val="24"/>
              </w:rPr>
              <w:t xml:space="preserve"> users </w:t>
            </w:r>
            <w:r w:rsidR="007628DD">
              <w:rPr>
                <w:rFonts w:ascii="Arial" w:hAnsi="Arial" w:cs="Arial"/>
                <w:sz w:val="24"/>
                <w:szCs w:val="24"/>
              </w:rPr>
              <w:t xml:space="preserve">and outreach groups </w:t>
            </w:r>
            <w:r w:rsidR="00B947DD">
              <w:rPr>
                <w:rFonts w:ascii="Arial" w:hAnsi="Arial" w:cs="Arial"/>
                <w:sz w:val="24"/>
                <w:szCs w:val="24"/>
              </w:rPr>
              <w:t xml:space="preserve">come from </w:t>
            </w:r>
            <w:r w:rsidR="00FE51B8">
              <w:rPr>
                <w:rFonts w:ascii="Arial" w:hAnsi="Arial" w:cs="Arial"/>
                <w:sz w:val="24"/>
                <w:szCs w:val="24"/>
              </w:rPr>
              <w:t>protected or</w:t>
            </w:r>
            <w:r w:rsidR="003073C5">
              <w:rPr>
                <w:rFonts w:ascii="Arial" w:hAnsi="Arial" w:cs="Arial"/>
                <w:sz w:val="24"/>
                <w:szCs w:val="24"/>
              </w:rPr>
              <w:t xml:space="preserve"> vulnerable groups</w:t>
            </w:r>
            <w:r w:rsidR="00C33024">
              <w:rPr>
                <w:rFonts w:ascii="Arial" w:hAnsi="Arial" w:cs="Arial"/>
                <w:sz w:val="24"/>
                <w:szCs w:val="24"/>
              </w:rPr>
              <w:t xml:space="preserve"> who have approached us, visited us or we work directly with</w:t>
            </w:r>
            <w:r w:rsidR="003073C5">
              <w:rPr>
                <w:rFonts w:ascii="Arial" w:hAnsi="Arial" w:cs="Arial"/>
                <w:sz w:val="24"/>
                <w:szCs w:val="24"/>
              </w:rPr>
              <w:t xml:space="preserve">. For general visitors there is less </w:t>
            </w:r>
            <w:r w:rsidR="003073C5">
              <w:rPr>
                <w:rFonts w:ascii="Arial" w:hAnsi="Arial" w:cs="Arial"/>
                <w:sz w:val="24"/>
                <w:szCs w:val="24"/>
              </w:rPr>
              <w:lastRenderedPageBreak/>
              <w:t xml:space="preserve">information available about </w:t>
            </w:r>
            <w:r w:rsidR="00C33024">
              <w:rPr>
                <w:rFonts w:ascii="Arial" w:hAnsi="Arial" w:cs="Arial"/>
                <w:sz w:val="24"/>
                <w:szCs w:val="24"/>
              </w:rPr>
              <w:t>levels of uptake</w:t>
            </w:r>
            <w:r w:rsidR="003073C5">
              <w:rPr>
                <w:rFonts w:ascii="Arial" w:hAnsi="Arial" w:cs="Arial"/>
                <w:sz w:val="24"/>
                <w:szCs w:val="24"/>
              </w:rPr>
              <w:t xml:space="preserve"> due to the nature of </w:t>
            </w:r>
            <w:r w:rsidR="00C33024">
              <w:rPr>
                <w:rFonts w:ascii="Arial" w:hAnsi="Arial" w:cs="Arial"/>
                <w:sz w:val="24"/>
                <w:szCs w:val="24"/>
              </w:rPr>
              <w:t xml:space="preserve">such </w:t>
            </w:r>
            <w:r w:rsidR="003073C5">
              <w:rPr>
                <w:rFonts w:ascii="Arial" w:hAnsi="Arial" w:cs="Arial"/>
                <w:sz w:val="24"/>
                <w:szCs w:val="24"/>
              </w:rPr>
              <w:t>visits (</w:t>
            </w:r>
            <w:r w:rsidR="00FE51B8">
              <w:rPr>
                <w:rFonts w:ascii="Arial" w:hAnsi="Arial" w:cs="Arial"/>
                <w:sz w:val="24"/>
                <w:szCs w:val="24"/>
              </w:rPr>
              <w:t>as opposed to</w:t>
            </w:r>
            <w:r w:rsidR="003073C5">
              <w:rPr>
                <w:rFonts w:ascii="Arial" w:hAnsi="Arial" w:cs="Arial"/>
                <w:sz w:val="24"/>
                <w:szCs w:val="24"/>
              </w:rPr>
              <w:t xml:space="preserve"> targeted </w:t>
            </w:r>
            <w:r w:rsidR="00C33024">
              <w:rPr>
                <w:rFonts w:ascii="Arial" w:hAnsi="Arial" w:cs="Arial"/>
                <w:sz w:val="24"/>
                <w:szCs w:val="24"/>
              </w:rPr>
              <w:t>work</w:t>
            </w:r>
            <w:r w:rsidR="003073C5">
              <w:rPr>
                <w:rFonts w:ascii="Arial" w:hAnsi="Arial" w:cs="Arial"/>
                <w:sz w:val="24"/>
                <w:szCs w:val="24"/>
              </w:rPr>
              <w:t>)</w:t>
            </w:r>
            <w:r w:rsidR="00C33024">
              <w:rPr>
                <w:rFonts w:ascii="Arial" w:hAnsi="Arial" w:cs="Arial"/>
                <w:sz w:val="24"/>
                <w:szCs w:val="24"/>
              </w:rPr>
              <w:t xml:space="preserve"> and </w:t>
            </w:r>
            <w:r w:rsidR="00FE51B8">
              <w:rPr>
                <w:rFonts w:ascii="Arial" w:hAnsi="Arial" w:cs="Arial"/>
                <w:sz w:val="24"/>
                <w:szCs w:val="24"/>
              </w:rPr>
              <w:t>low response rates to past surveys.</w:t>
            </w:r>
            <w:r w:rsidR="003073C5">
              <w:rPr>
                <w:rFonts w:ascii="Arial" w:hAnsi="Arial" w:cs="Arial"/>
                <w:sz w:val="24"/>
                <w:szCs w:val="24"/>
              </w:rPr>
              <w:t xml:space="preserve"> </w:t>
            </w:r>
          </w:p>
        </w:tc>
      </w:tr>
      <w:tr w:rsidR="009D17FB" w:rsidRPr="00E52557" w14:paraId="3CD26E26" w14:textId="77777777" w:rsidTr="004300C6">
        <w:tc>
          <w:tcPr>
            <w:tcW w:w="3137" w:type="dxa"/>
          </w:tcPr>
          <w:p w14:paraId="0B2B742D" w14:textId="77777777" w:rsidR="009D17FB" w:rsidRPr="00E52557" w:rsidRDefault="009D17FB" w:rsidP="004300C6">
            <w:pPr>
              <w:rPr>
                <w:rFonts w:cs="Calibri"/>
                <w:sz w:val="24"/>
                <w:szCs w:val="24"/>
              </w:rPr>
            </w:pPr>
            <w:r w:rsidRPr="00E52557">
              <w:rPr>
                <w:rFonts w:cs="Calibri"/>
                <w:sz w:val="24"/>
                <w:szCs w:val="24"/>
              </w:rPr>
              <w:lastRenderedPageBreak/>
              <w:t>Can you identify positive outcomes for service users</w:t>
            </w:r>
          </w:p>
        </w:tc>
        <w:tc>
          <w:tcPr>
            <w:tcW w:w="5476" w:type="dxa"/>
          </w:tcPr>
          <w:p w14:paraId="1D14AA35" w14:textId="26408F22" w:rsidR="009D17FB" w:rsidRPr="00E52557" w:rsidRDefault="00837193" w:rsidP="004300C6">
            <w:pPr>
              <w:rPr>
                <w:rFonts w:cs="Calibri"/>
                <w:sz w:val="24"/>
                <w:szCs w:val="24"/>
              </w:rPr>
            </w:pPr>
            <w:r>
              <w:rPr>
                <w:rFonts w:ascii="Arial" w:hAnsi="Arial" w:cs="Arial"/>
                <w:sz w:val="24"/>
                <w:szCs w:val="24"/>
              </w:rPr>
              <w:t>P</w:t>
            </w:r>
            <w:r w:rsidR="00B947DD">
              <w:rPr>
                <w:rFonts w:ascii="Arial" w:hAnsi="Arial" w:cs="Arial"/>
                <w:sz w:val="24"/>
                <w:szCs w:val="24"/>
              </w:rPr>
              <w:t>articipation in the services</w:t>
            </w:r>
            <w:r w:rsidR="00AA19D5">
              <w:rPr>
                <w:rFonts w:ascii="Arial" w:hAnsi="Arial" w:cs="Arial"/>
                <w:sz w:val="24"/>
                <w:szCs w:val="24"/>
              </w:rPr>
              <w:t xml:space="preserve"> is of significant benefit to people, communities, organisations, the economy etc</w:t>
            </w:r>
            <w:r w:rsidR="00B947DD">
              <w:rPr>
                <w:rFonts w:ascii="Arial" w:hAnsi="Arial" w:cs="Arial"/>
                <w:sz w:val="24"/>
                <w:szCs w:val="24"/>
              </w:rPr>
              <w:t>. Significant numbers of compliments and positive feedback.</w:t>
            </w:r>
            <w:r>
              <w:rPr>
                <w:rFonts w:ascii="Arial" w:hAnsi="Arial" w:cs="Arial"/>
                <w:sz w:val="24"/>
                <w:szCs w:val="24"/>
              </w:rPr>
              <w:t xml:space="preserve"> Literature review identifies the positive outcomes including wellbeing that can arise from cultural participation.</w:t>
            </w:r>
            <w:r w:rsidR="00D62580">
              <w:rPr>
                <w:rFonts w:ascii="Arial" w:hAnsi="Arial" w:cs="Arial"/>
                <w:sz w:val="24"/>
                <w:szCs w:val="24"/>
              </w:rPr>
              <w:t xml:space="preserve"> </w:t>
            </w:r>
            <w:r w:rsidR="00D62580" w:rsidRPr="00D62580">
              <w:rPr>
                <w:rFonts w:ascii="Arial" w:hAnsi="Arial" w:cs="Arial"/>
                <w:sz w:val="24"/>
                <w:szCs w:val="24"/>
              </w:rPr>
              <w:t xml:space="preserve">In relation to the Equality </w:t>
            </w:r>
            <w:r w:rsidR="00D62580">
              <w:rPr>
                <w:rFonts w:ascii="Arial" w:hAnsi="Arial" w:cs="Arial"/>
                <w:sz w:val="24"/>
                <w:szCs w:val="24"/>
              </w:rPr>
              <w:t>A</w:t>
            </w:r>
            <w:r w:rsidR="00D62580" w:rsidRPr="00D62580">
              <w:rPr>
                <w:rFonts w:ascii="Arial" w:hAnsi="Arial" w:cs="Arial"/>
                <w:sz w:val="24"/>
                <w:szCs w:val="24"/>
              </w:rPr>
              <w:t xml:space="preserve">ct, museums and libraries are places that support the fostering of good relations between people across the </w:t>
            </w:r>
            <w:r w:rsidR="00A95E08">
              <w:rPr>
                <w:rFonts w:ascii="Arial" w:hAnsi="Arial" w:cs="Arial"/>
                <w:sz w:val="24"/>
                <w:szCs w:val="24"/>
              </w:rPr>
              <w:t>p</w:t>
            </w:r>
            <w:r w:rsidR="00D62580" w:rsidRPr="00D62580">
              <w:rPr>
                <w:rFonts w:ascii="Arial" w:hAnsi="Arial" w:cs="Arial"/>
                <w:sz w:val="24"/>
                <w:szCs w:val="24"/>
              </w:rPr>
              <w:t>rotected characteristics.</w:t>
            </w:r>
          </w:p>
        </w:tc>
      </w:tr>
      <w:tr w:rsidR="009D17FB" w:rsidRPr="00E52557" w14:paraId="1D2F5954" w14:textId="77777777" w:rsidTr="004300C6">
        <w:tc>
          <w:tcPr>
            <w:tcW w:w="3137" w:type="dxa"/>
          </w:tcPr>
          <w:p w14:paraId="6FD878CD"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tcPr>
          <w:p w14:paraId="5E9F37DF" w14:textId="7E2E873D" w:rsidR="009D17FB" w:rsidRPr="00E52557" w:rsidRDefault="00B947DD" w:rsidP="00AA19D5">
            <w:pPr>
              <w:tabs>
                <w:tab w:val="left" w:pos="1140"/>
              </w:tabs>
              <w:rPr>
                <w:rFonts w:cs="Calibri"/>
                <w:sz w:val="24"/>
                <w:szCs w:val="24"/>
              </w:rPr>
            </w:pPr>
            <w:r>
              <w:rPr>
                <w:rFonts w:ascii="Arial" w:hAnsi="Arial" w:cs="Arial"/>
                <w:sz w:val="24"/>
                <w:szCs w:val="24"/>
              </w:rPr>
              <w:t>R</w:t>
            </w:r>
            <w:r w:rsidR="00AA19D5">
              <w:rPr>
                <w:rFonts w:ascii="Arial" w:hAnsi="Arial" w:cs="Arial"/>
                <w:sz w:val="24"/>
                <w:szCs w:val="24"/>
              </w:rPr>
              <w:t>eporting of positive</w:t>
            </w:r>
            <w:r>
              <w:rPr>
                <w:rFonts w:ascii="Arial" w:hAnsi="Arial" w:cs="Arial"/>
                <w:sz w:val="24"/>
                <w:szCs w:val="24"/>
              </w:rPr>
              <w:t xml:space="preserve"> and challenging</w:t>
            </w:r>
            <w:r w:rsidR="00AA19D5">
              <w:rPr>
                <w:rFonts w:ascii="Arial" w:hAnsi="Arial" w:cs="Arial"/>
                <w:sz w:val="24"/>
                <w:szCs w:val="24"/>
              </w:rPr>
              <w:t xml:space="preserve"> experience</w:t>
            </w:r>
            <w:r>
              <w:rPr>
                <w:rFonts w:ascii="Arial" w:hAnsi="Arial" w:cs="Arial"/>
                <w:sz w:val="24"/>
                <w:szCs w:val="24"/>
              </w:rPr>
              <w:t>s</w:t>
            </w:r>
            <w:r w:rsidR="00AA19D5">
              <w:rPr>
                <w:rFonts w:ascii="Arial" w:hAnsi="Arial" w:cs="Arial"/>
                <w:sz w:val="24"/>
                <w:szCs w:val="24"/>
              </w:rPr>
              <w:t xml:space="preserve"> (feedback, comments)</w:t>
            </w:r>
            <w:r>
              <w:rPr>
                <w:rFonts w:ascii="Arial" w:hAnsi="Arial" w:cs="Arial"/>
                <w:sz w:val="24"/>
                <w:szCs w:val="24"/>
              </w:rPr>
              <w:t xml:space="preserve"> from users within protected/vulnerable groups.</w:t>
            </w:r>
            <w:r w:rsidR="00A95E08">
              <w:rPr>
                <w:rFonts w:ascii="Arial" w:hAnsi="Arial" w:cs="Arial"/>
                <w:sz w:val="24"/>
                <w:szCs w:val="24"/>
              </w:rPr>
              <w:t xml:space="preserve"> These comments/feedback often relate to</w:t>
            </w:r>
            <w:r>
              <w:rPr>
                <w:rFonts w:ascii="Arial" w:hAnsi="Arial" w:cs="Arial"/>
                <w:sz w:val="24"/>
                <w:szCs w:val="24"/>
              </w:rPr>
              <w:t xml:space="preserve"> physical accessibility</w:t>
            </w:r>
            <w:r w:rsidR="00837193">
              <w:rPr>
                <w:rFonts w:ascii="Arial" w:hAnsi="Arial" w:cs="Arial"/>
                <w:sz w:val="24"/>
                <w:szCs w:val="24"/>
              </w:rPr>
              <w:t xml:space="preserve"> </w:t>
            </w:r>
            <w:r w:rsidR="00A95E08">
              <w:rPr>
                <w:rFonts w:ascii="Arial" w:hAnsi="Arial" w:cs="Arial"/>
                <w:sz w:val="24"/>
                <w:szCs w:val="24"/>
              </w:rPr>
              <w:t>or information presentation/communication and is both compliments and suggestions for improvements.</w:t>
            </w:r>
          </w:p>
        </w:tc>
      </w:tr>
      <w:tr w:rsidR="00AA19D5" w:rsidRPr="00E52557" w14:paraId="0C044FCD" w14:textId="77777777" w:rsidTr="004300C6">
        <w:tc>
          <w:tcPr>
            <w:tcW w:w="3137" w:type="dxa"/>
          </w:tcPr>
          <w:p w14:paraId="3C82B3E6" w14:textId="77777777" w:rsidR="00AA19D5" w:rsidRPr="00E52557" w:rsidRDefault="00AA19D5" w:rsidP="00AA19D5">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tcPr>
          <w:p w14:paraId="7D3C43DC" w14:textId="51885E4B" w:rsidR="00AA19D5" w:rsidRPr="00E52557" w:rsidRDefault="00AA19D5" w:rsidP="00AA19D5">
            <w:pPr>
              <w:rPr>
                <w:rFonts w:cs="Calibri"/>
                <w:sz w:val="24"/>
                <w:szCs w:val="24"/>
              </w:rPr>
            </w:pPr>
            <w:r>
              <w:rPr>
                <w:rFonts w:ascii="Arial" w:hAnsi="Arial" w:cs="Arial"/>
                <w:sz w:val="24"/>
                <w:szCs w:val="24"/>
              </w:rPr>
              <w:t>Team involved in drawing up policy, changes minimal</w:t>
            </w:r>
            <w:r w:rsidR="004C5CAC">
              <w:rPr>
                <w:rFonts w:ascii="Arial" w:hAnsi="Arial" w:cs="Arial"/>
                <w:sz w:val="24"/>
                <w:szCs w:val="24"/>
              </w:rPr>
              <w:t xml:space="preserve"> to improve clarity</w:t>
            </w:r>
            <w:r>
              <w:rPr>
                <w:rFonts w:ascii="Arial" w:hAnsi="Arial" w:cs="Arial"/>
                <w:sz w:val="24"/>
                <w:szCs w:val="24"/>
              </w:rPr>
              <w:t xml:space="preserve"> and linked to compliance requirements.</w:t>
            </w:r>
            <w:r w:rsidR="00B947DD">
              <w:rPr>
                <w:rFonts w:ascii="Arial" w:hAnsi="Arial" w:cs="Arial"/>
                <w:sz w:val="24"/>
                <w:szCs w:val="24"/>
              </w:rPr>
              <w:t xml:space="preserve"> Ongoing efforts to consult and engage with different audience groups will continu</w:t>
            </w:r>
            <w:r w:rsidR="00837193">
              <w:rPr>
                <w:rFonts w:ascii="Arial" w:hAnsi="Arial" w:cs="Arial"/>
                <w:sz w:val="24"/>
                <w:szCs w:val="24"/>
              </w:rPr>
              <w:t xml:space="preserve">e and their feedback and comments are used to inform policy development and ongoing planning. </w:t>
            </w:r>
          </w:p>
        </w:tc>
      </w:tr>
    </w:tbl>
    <w:p w14:paraId="1C762F23" w14:textId="77777777" w:rsidR="002D24D8" w:rsidRPr="00E52557" w:rsidRDefault="002D24D8" w:rsidP="002D24D8">
      <w:pPr>
        <w:pStyle w:val="ListParagraph"/>
        <w:ind w:left="0"/>
        <w:rPr>
          <w:rFonts w:cs="Calibri"/>
          <w:b/>
          <w:sz w:val="24"/>
          <w:szCs w:val="24"/>
        </w:rPr>
      </w:pPr>
    </w:p>
    <w:p w14:paraId="2C2745BB" w14:textId="53D74B61" w:rsidR="00F07697" w:rsidRPr="006A0408" w:rsidRDefault="002D24D8" w:rsidP="00F07697">
      <w:pPr>
        <w:pStyle w:val="ListParagraph"/>
        <w:numPr>
          <w:ilvl w:val="1"/>
          <w:numId w:val="9"/>
        </w:numPr>
        <w:rPr>
          <w:rFonts w:cs="Calibri"/>
          <w:b/>
          <w:color w:val="FF0000"/>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groups in the community</w:t>
      </w:r>
      <w:r w:rsidRPr="006A0408">
        <w:rPr>
          <w:rFonts w:cs="Calibri"/>
          <w:b/>
          <w:color w:val="FF0000"/>
          <w:sz w:val="24"/>
          <w:szCs w:val="24"/>
        </w:rPr>
        <w:t xml:space="preserve">? </w:t>
      </w:r>
      <w:r w:rsidR="00F07697" w:rsidRPr="006A0408">
        <w:rPr>
          <w:rFonts w:cs="Calibri"/>
          <w:b/>
          <w:color w:val="FF0000"/>
          <w:sz w:val="24"/>
          <w:szCs w:val="24"/>
        </w:rPr>
        <w:t>Please note that</w:t>
      </w:r>
      <w:r w:rsidR="005C6A03" w:rsidRPr="006A0408">
        <w:rPr>
          <w:rFonts w:cs="Calibri"/>
          <w:b/>
          <w:color w:val="FF0000"/>
          <w:sz w:val="24"/>
          <w:szCs w:val="24"/>
        </w:rPr>
        <w:t xml:space="preserve"> where children will be affected by the policy</w:t>
      </w:r>
      <w:r w:rsidR="006A0408" w:rsidRPr="006A0408">
        <w:rPr>
          <w:rFonts w:cs="Calibri"/>
          <w:b/>
          <w:color w:val="FF0000"/>
          <w:sz w:val="24"/>
          <w:szCs w:val="24"/>
        </w:rPr>
        <w:t xml:space="preserve"> or activity a Children</w:t>
      </w:r>
      <w:r w:rsidR="00B809A8">
        <w:rPr>
          <w:rFonts w:cs="Calibri"/>
          <w:b/>
          <w:color w:val="FF0000"/>
          <w:sz w:val="24"/>
          <w:szCs w:val="24"/>
        </w:rPr>
        <w:t>’</w:t>
      </w:r>
      <w:r w:rsidR="006A0408" w:rsidRPr="006A0408">
        <w:rPr>
          <w:rFonts w:cs="Calibri"/>
          <w:b/>
          <w:color w:val="FF0000"/>
          <w:sz w:val="24"/>
          <w:szCs w:val="24"/>
        </w:rPr>
        <w:t xml:space="preserve">s Rights </w:t>
      </w:r>
      <w:r w:rsidR="00B36D84">
        <w:rPr>
          <w:rFonts w:cs="Calibri"/>
          <w:b/>
          <w:color w:val="FF0000"/>
          <w:sz w:val="24"/>
          <w:szCs w:val="24"/>
        </w:rPr>
        <w:t xml:space="preserve">and Wellbeing </w:t>
      </w:r>
      <w:r w:rsidR="006A0408" w:rsidRPr="006A0408">
        <w:rPr>
          <w:rFonts w:cs="Calibri"/>
          <w:b/>
          <w:color w:val="FF0000"/>
          <w:sz w:val="24"/>
          <w:szCs w:val="24"/>
        </w:rPr>
        <w:t>Impact assessment must</w:t>
      </w:r>
      <w:r w:rsidR="006A0408" w:rsidRPr="003C6379">
        <w:rPr>
          <w:rFonts w:cs="Calibri"/>
          <w:b/>
          <w:color w:val="FF0000"/>
          <w:sz w:val="24"/>
          <w:szCs w:val="24"/>
          <w:u w:val="single"/>
        </w:rPr>
        <w:t xml:space="preserve"> </w:t>
      </w:r>
      <w:r w:rsidR="00B809A8" w:rsidRPr="003C6379">
        <w:rPr>
          <w:rFonts w:cs="Calibri"/>
          <w:b/>
          <w:color w:val="FF0000"/>
          <w:sz w:val="24"/>
          <w:szCs w:val="24"/>
          <w:u w:val="single"/>
        </w:rPr>
        <w:t>additionally</w:t>
      </w:r>
      <w:r w:rsidR="00B809A8">
        <w:rPr>
          <w:rFonts w:cs="Calibri"/>
          <w:b/>
          <w:color w:val="FF0000"/>
          <w:sz w:val="24"/>
          <w:szCs w:val="24"/>
        </w:rPr>
        <w:t xml:space="preserve"> </w:t>
      </w:r>
      <w:r w:rsidR="006A0408" w:rsidRPr="006A0408">
        <w:rPr>
          <w:rFonts w:cs="Calibri"/>
          <w:b/>
          <w:color w:val="FF0000"/>
          <w:sz w:val="24"/>
          <w:szCs w:val="24"/>
        </w:rPr>
        <w:t xml:space="preserve">be completed. </w:t>
      </w:r>
      <w:hyperlink r:id="rId9" w:history="1">
        <w:r w:rsidR="00BF2156" w:rsidRPr="00BF2156">
          <w:rPr>
            <w:color w:val="0000FF"/>
            <w:u w:val="single"/>
          </w:rPr>
          <w:t>Children’s Rights and Well-being Impact Assessment - completion guidance and template | East Lothian Intranet</w:t>
        </w:r>
      </w:hyperlink>
    </w:p>
    <w:p w14:paraId="4522990D"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591"/>
      </w:tblGrid>
      <w:tr w:rsidR="002D24D8" w:rsidRPr="00E52557" w14:paraId="3629EDA7" w14:textId="77777777" w:rsidTr="00E3664F">
        <w:tc>
          <w:tcPr>
            <w:tcW w:w="4459" w:type="dxa"/>
          </w:tcPr>
          <w:p w14:paraId="5B565A38"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4591" w:type="dxa"/>
          </w:tcPr>
          <w:p w14:paraId="1ACFEFA9"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E3664F" w:rsidRPr="00E52557" w14:paraId="18660BA3" w14:textId="77777777" w:rsidTr="00E3664F">
        <w:trPr>
          <w:trHeight w:val="891"/>
        </w:trPr>
        <w:tc>
          <w:tcPr>
            <w:tcW w:w="4459" w:type="dxa"/>
          </w:tcPr>
          <w:p w14:paraId="018EEF8C" w14:textId="77777777" w:rsidR="00E3664F" w:rsidRPr="00E52557" w:rsidRDefault="00E3664F" w:rsidP="00E739A4">
            <w:pPr>
              <w:pStyle w:val="Title"/>
              <w:jc w:val="left"/>
              <w:rPr>
                <w:rFonts w:ascii="Calibri" w:hAnsi="Calibri" w:cs="Calibri"/>
                <w:sz w:val="24"/>
                <w:szCs w:val="24"/>
              </w:rPr>
            </w:pPr>
            <w:r w:rsidRPr="00E52557">
              <w:rPr>
                <w:rFonts w:ascii="Calibri" w:hAnsi="Calibri" w:cs="Calibri"/>
                <w:sz w:val="24"/>
                <w:szCs w:val="24"/>
              </w:rPr>
              <w:t>Older people, people in the middle years</w:t>
            </w:r>
          </w:p>
          <w:p w14:paraId="63887319" w14:textId="77777777" w:rsidR="00E3664F" w:rsidRPr="00E739A4" w:rsidRDefault="00E3664F" w:rsidP="00E739A4">
            <w:pPr>
              <w:pStyle w:val="Title"/>
              <w:jc w:val="left"/>
              <w:rPr>
                <w:rFonts w:ascii="Calibri" w:hAnsi="Calibri" w:cs="Calibri"/>
                <w:sz w:val="24"/>
                <w:szCs w:val="24"/>
              </w:rPr>
            </w:pPr>
          </w:p>
        </w:tc>
        <w:tc>
          <w:tcPr>
            <w:tcW w:w="4591" w:type="dxa"/>
            <w:vMerge w:val="restart"/>
          </w:tcPr>
          <w:p w14:paraId="7DCCEF96" w14:textId="59FF2881" w:rsidR="00E3664F" w:rsidRPr="00E3664F" w:rsidRDefault="00E3664F" w:rsidP="00E3664F">
            <w:pPr>
              <w:rPr>
                <w:rFonts w:ascii="Arial" w:hAnsi="Arial" w:cs="Arial"/>
                <w:sz w:val="24"/>
                <w:szCs w:val="24"/>
              </w:rPr>
            </w:pPr>
            <w:r w:rsidRPr="00E3664F">
              <w:rPr>
                <w:rFonts w:ascii="Arial" w:hAnsi="Arial" w:cs="Arial"/>
                <w:sz w:val="24"/>
                <w:szCs w:val="24"/>
              </w:rPr>
              <w:t>Equality and diversity are key considerations within the polic</w:t>
            </w:r>
            <w:r w:rsidR="00837193">
              <w:rPr>
                <w:rFonts w:ascii="Arial" w:hAnsi="Arial" w:cs="Arial"/>
                <w:sz w:val="24"/>
                <w:szCs w:val="24"/>
              </w:rPr>
              <w:t>y</w:t>
            </w:r>
            <w:r w:rsidRPr="00E3664F">
              <w:rPr>
                <w:rFonts w:ascii="Arial" w:hAnsi="Arial" w:cs="Arial"/>
                <w:sz w:val="24"/>
                <w:szCs w:val="24"/>
              </w:rPr>
              <w:t>. </w:t>
            </w:r>
          </w:p>
          <w:p w14:paraId="599EC8F5" w14:textId="031A85D9" w:rsidR="00E3664F" w:rsidRPr="00E3664F" w:rsidRDefault="00EA6A6C" w:rsidP="00E3664F">
            <w:pPr>
              <w:rPr>
                <w:rFonts w:ascii="Arial" w:hAnsi="Arial" w:cs="Arial"/>
                <w:sz w:val="24"/>
                <w:szCs w:val="24"/>
              </w:rPr>
            </w:pPr>
            <w:r>
              <w:rPr>
                <w:rFonts w:ascii="Arial" w:hAnsi="Arial" w:cs="Arial"/>
                <w:sz w:val="24"/>
                <w:szCs w:val="24"/>
              </w:rPr>
              <w:lastRenderedPageBreak/>
              <w:t>There is a commitment to ensuring</w:t>
            </w:r>
            <w:r w:rsidR="00E3664F" w:rsidRPr="00E3664F">
              <w:rPr>
                <w:rFonts w:ascii="Arial" w:hAnsi="Arial" w:cs="Arial"/>
                <w:sz w:val="24"/>
                <w:szCs w:val="24"/>
              </w:rPr>
              <w:t xml:space="preserve"> all those who make </w:t>
            </w:r>
            <w:r w:rsidR="00E3664F">
              <w:rPr>
                <w:rFonts w:ascii="Arial" w:hAnsi="Arial" w:cs="Arial"/>
                <w:sz w:val="24"/>
                <w:szCs w:val="24"/>
              </w:rPr>
              <w:t xml:space="preserve">up </w:t>
            </w:r>
            <w:r w:rsidR="00E3664F" w:rsidRPr="00E3664F">
              <w:rPr>
                <w:rFonts w:ascii="Arial" w:hAnsi="Arial" w:cs="Arial"/>
                <w:sz w:val="24"/>
                <w:szCs w:val="24"/>
              </w:rPr>
              <w:t>our communities irrespective of protected characteristic or vulnerability to falling into poverty</w:t>
            </w:r>
            <w:r>
              <w:rPr>
                <w:rFonts w:ascii="Arial" w:hAnsi="Arial" w:cs="Arial"/>
                <w:sz w:val="24"/>
                <w:szCs w:val="24"/>
              </w:rPr>
              <w:t xml:space="preserve"> feel welcome at our sites by identifying barriers to access and working to remove them</w:t>
            </w:r>
            <w:r w:rsidR="00E3664F" w:rsidRPr="00E3664F">
              <w:rPr>
                <w:rFonts w:ascii="Arial" w:hAnsi="Arial" w:cs="Arial"/>
                <w:sz w:val="24"/>
                <w:szCs w:val="24"/>
              </w:rPr>
              <w:t>. </w:t>
            </w:r>
          </w:p>
          <w:p w14:paraId="30FFEB20" w14:textId="62C1E945" w:rsidR="007D51BA" w:rsidRDefault="00E3664F" w:rsidP="00E3664F">
            <w:pPr>
              <w:rPr>
                <w:rFonts w:ascii="Arial" w:hAnsi="Arial" w:cs="Arial"/>
                <w:sz w:val="24"/>
                <w:szCs w:val="24"/>
              </w:rPr>
            </w:pPr>
            <w:r w:rsidRPr="00E3664F">
              <w:rPr>
                <w:rFonts w:ascii="Arial" w:hAnsi="Arial" w:cs="Arial"/>
                <w:sz w:val="24"/>
                <w:szCs w:val="24"/>
              </w:rPr>
              <w:t>Services will be free or offered at cost where possible.</w:t>
            </w:r>
            <w:r w:rsidR="00370CA2">
              <w:rPr>
                <w:rFonts w:ascii="Arial" w:hAnsi="Arial" w:cs="Arial"/>
                <w:sz w:val="24"/>
                <w:szCs w:val="24"/>
              </w:rPr>
              <w:t xml:space="preserve"> All ELC Museums are free </w:t>
            </w:r>
            <w:r w:rsidR="00A95E08">
              <w:rPr>
                <w:rFonts w:ascii="Arial" w:hAnsi="Arial" w:cs="Arial"/>
                <w:sz w:val="24"/>
                <w:szCs w:val="24"/>
              </w:rPr>
              <w:t>at the point of entry</w:t>
            </w:r>
            <w:r w:rsidR="00370CA2">
              <w:rPr>
                <w:rFonts w:ascii="Arial" w:hAnsi="Arial" w:cs="Arial"/>
                <w:sz w:val="24"/>
                <w:szCs w:val="24"/>
              </w:rPr>
              <w:t xml:space="preserve"> and everyone is welcome including children and young people.</w:t>
            </w:r>
          </w:p>
          <w:p w14:paraId="46A2C68A" w14:textId="344837CC" w:rsidR="00E3664F" w:rsidRPr="00E3664F" w:rsidRDefault="00370CA2" w:rsidP="00E3664F">
            <w:pPr>
              <w:rPr>
                <w:rFonts w:ascii="Arial" w:hAnsi="Arial" w:cs="Arial"/>
                <w:sz w:val="24"/>
                <w:szCs w:val="24"/>
              </w:rPr>
            </w:pPr>
            <w:r>
              <w:rPr>
                <w:rFonts w:ascii="Arial" w:hAnsi="Arial" w:cs="Arial"/>
                <w:sz w:val="24"/>
                <w:szCs w:val="24"/>
              </w:rPr>
              <w:t xml:space="preserve">The museums are </w:t>
            </w:r>
            <w:r w:rsidR="007D51BA">
              <w:rPr>
                <w:rFonts w:ascii="Arial" w:hAnsi="Arial" w:cs="Arial"/>
                <w:sz w:val="24"/>
                <w:szCs w:val="24"/>
              </w:rPr>
              <w:t xml:space="preserve">available as </w:t>
            </w:r>
            <w:r>
              <w:rPr>
                <w:rFonts w:ascii="Arial" w:hAnsi="Arial" w:cs="Arial"/>
                <w:sz w:val="24"/>
                <w:szCs w:val="24"/>
              </w:rPr>
              <w:t xml:space="preserve">warm spaces in the winter months. </w:t>
            </w:r>
          </w:p>
          <w:p w14:paraId="6DA77405" w14:textId="5E69F016" w:rsidR="00E3664F" w:rsidRPr="00E3664F" w:rsidRDefault="00E3664F" w:rsidP="00E3664F">
            <w:pPr>
              <w:rPr>
                <w:rFonts w:ascii="Arial" w:hAnsi="Arial" w:cs="Arial"/>
                <w:sz w:val="24"/>
                <w:szCs w:val="24"/>
              </w:rPr>
            </w:pPr>
            <w:r w:rsidRPr="00E3664F">
              <w:rPr>
                <w:rFonts w:ascii="Arial" w:hAnsi="Arial" w:cs="Arial"/>
                <w:sz w:val="24"/>
                <w:szCs w:val="24"/>
              </w:rPr>
              <w:t xml:space="preserve">Opportunities </w:t>
            </w:r>
            <w:r w:rsidR="00DE3C5D">
              <w:rPr>
                <w:rFonts w:ascii="Arial" w:hAnsi="Arial" w:cs="Arial"/>
                <w:sz w:val="24"/>
                <w:szCs w:val="24"/>
              </w:rPr>
              <w:t xml:space="preserve">to access collections </w:t>
            </w:r>
            <w:r w:rsidRPr="00E3664F">
              <w:rPr>
                <w:rFonts w:ascii="Arial" w:hAnsi="Arial" w:cs="Arial"/>
                <w:sz w:val="24"/>
                <w:szCs w:val="24"/>
              </w:rPr>
              <w:t>are available in different locations and all within reach of public transport</w:t>
            </w:r>
            <w:r w:rsidR="00EA6A6C">
              <w:rPr>
                <w:rFonts w:ascii="Arial" w:hAnsi="Arial" w:cs="Arial"/>
                <w:sz w:val="24"/>
                <w:szCs w:val="24"/>
              </w:rPr>
              <w:t>.</w:t>
            </w:r>
            <w:r w:rsidR="00D62580">
              <w:rPr>
                <w:rFonts w:ascii="Arial" w:hAnsi="Arial" w:cs="Arial"/>
                <w:sz w:val="24"/>
                <w:szCs w:val="24"/>
              </w:rPr>
              <w:t xml:space="preserve"> Where this lack of transport is a barrier services are offered online where possible and outreach services are also planned as part of the delivery of the policy.</w:t>
            </w:r>
          </w:p>
          <w:p w14:paraId="68DDCEA6" w14:textId="386AE489" w:rsidR="00E3664F" w:rsidRDefault="00E3664F" w:rsidP="00DE3C5D">
            <w:pPr>
              <w:rPr>
                <w:rFonts w:ascii="Arial" w:hAnsi="Arial" w:cs="Arial"/>
                <w:sz w:val="24"/>
                <w:szCs w:val="24"/>
              </w:rPr>
            </w:pPr>
            <w:r>
              <w:rPr>
                <w:rFonts w:ascii="Arial" w:hAnsi="Arial" w:cs="Arial"/>
                <w:sz w:val="24"/>
                <w:szCs w:val="24"/>
              </w:rPr>
              <w:t xml:space="preserve">Communication </w:t>
            </w:r>
            <w:r w:rsidR="00DE3C5D">
              <w:rPr>
                <w:rFonts w:ascii="Arial" w:hAnsi="Arial" w:cs="Arial"/>
                <w:sz w:val="24"/>
                <w:szCs w:val="24"/>
              </w:rPr>
              <w:t xml:space="preserve">and access </w:t>
            </w:r>
            <w:r>
              <w:rPr>
                <w:rFonts w:ascii="Arial" w:hAnsi="Arial" w:cs="Arial"/>
                <w:sz w:val="24"/>
                <w:szCs w:val="24"/>
              </w:rPr>
              <w:t>are a focus for the delivery of the polic</w:t>
            </w:r>
            <w:r w:rsidR="00EA6A6C">
              <w:rPr>
                <w:rFonts w:ascii="Arial" w:hAnsi="Arial" w:cs="Arial"/>
                <w:sz w:val="24"/>
                <w:szCs w:val="24"/>
              </w:rPr>
              <w:t>y</w:t>
            </w:r>
            <w:r w:rsidR="00700BA3">
              <w:rPr>
                <w:rFonts w:ascii="Arial" w:hAnsi="Arial" w:cs="Arial"/>
                <w:sz w:val="24"/>
                <w:szCs w:val="24"/>
              </w:rPr>
              <w:t xml:space="preserve"> including a commitment to </w:t>
            </w:r>
            <w:r w:rsidR="007D51BA">
              <w:rPr>
                <w:rFonts w:ascii="Arial" w:hAnsi="Arial" w:cs="Arial"/>
                <w:sz w:val="24"/>
                <w:szCs w:val="24"/>
              </w:rPr>
              <w:t>working towards</w:t>
            </w:r>
            <w:r w:rsidR="00B665E6">
              <w:rPr>
                <w:rFonts w:ascii="Arial" w:hAnsi="Arial" w:cs="Arial"/>
                <w:sz w:val="24"/>
                <w:szCs w:val="24"/>
              </w:rPr>
              <w:t xml:space="preserve"> </w:t>
            </w:r>
            <w:r w:rsidR="00700BA3">
              <w:rPr>
                <w:rFonts w:ascii="Arial" w:hAnsi="Arial" w:cs="Arial"/>
                <w:sz w:val="24"/>
                <w:szCs w:val="24"/>
              </w:rPr>
              <w:t>meet</w:t>
            </w:r>
            <w:r w:rsidR="007D51BA">
              <w:rPr>
                <w:rFonts w:ascii="Arial" w:hAnsi="Arial" w:cs="Arial"/>
                <w:sz w:val="24"/>
                <w:szCs w:val="24"/>
              </w:rPr>
              <w:t>ing</w:t>
            </w:r>
            <w:r w:rsidR="00700BA3">
              <w:rPr>
                <w:rFonts w:ascii="Arial" w:hAnsi="Arial" w:cs="Arial"/>
                <w:sz w:val="24"/>
                <w:szCs w:val="24"/>
              </w:rPr>
              <w:t xml:space="preserve"> </w:t>
            </w:r>
            <w:r w:rsidR="00B665E6">
              <w:rPr>
                <w:rFonts w:ascii="Arial" w:hAnsi="Arial" w:cs="Arial"/>
                <w:sz w:val="24"/>
                <w:szCs w:val="24"/>
              </w:rPr>
              <w:t>a range of</w:t>
            </w:r>
            <w:r w:rsidR="00700BA3">
              <w:rPr>
                <w:rFonts w:ascii="Arial" w:hAnsi="Arial" w:cs="Arial"/>
                <w:sz w:val="24"/>
                <w:szCs w:val="24"/>
              </w:rPr>
              <w:t xml:space="preserve"> communication needs such as providing audio guides, large print or information in BSL as per the ELC BSL Plan.</w:t>
            </w:r>
          </w:p>
          <w:p w14:paraId="1CFD0580" w14:textId="4E8FDCF6" w:rsidR="00DE3C5D" w:rsidRDefault="00DE3C5D" w:rsidP="00DE3C5D">
            <w:pPr>
              <w:rPr>
                <w:rFonts w:ascii="Arial" w:hAnsi="Arial" w:cs="Arial"/>
                <w:sz w:val="24"/>
                <w:szCs w:val="24"/>
              </w:rPr>
            </w:pPr>
            <w:r>
              <w:rPr>
                <w:rFonts w:ascii="Arial" w:hAnsi="Arial" w:cs="Arial"/>
                <w:sz w:val="24"/>
                <w:szCs w:val="24"/>
              </w:rPr>
              <w:t>The policy identifies the need to work to understand representation in collections.</w:t>
            </w:r>
          </w:p>
          <w:p w14:paraId="667730DF" w14:textId="77777777" w:rsidR="00DE3C5D" w:rsidRDefault="00DE3C5D" w:rsidP="00DE3C5D">
            <w:pPr>
              <w:rPr>
                <w:rFonts w:ascii="Arial" w:hAnsi="Arial" w:cs="Arial"/>
                <w:sz w:val="24"/>
                <w:szCs w:val="24"/>
              </w:rPr>
            </w:pPr>
          </w:p>
          <w:p w14:paraId="006CA232" w14:textId="77777777" w:rsidR="00E3664F" w:rsidRPr="00E52557" w:rsidRDefault="00E3664F" w:rsidP="004300C6">
            <w:pPr>
              <w:pStyle w:val="ListParagraph"/>
              <w:ind w:left="0"/>
              <w:rPr>
                <w:rFonts w:cs="Calibri"/>
                <w:sz w:val="24"/>
                <w:szCs w:val="24"/>
              </w:rPr>
            </w:pPr>
          </w:p>
          <w:p w14:paraId="04B46A7E" w14:textId="6B1C2AEF" w:rsidR="00E3664F" w:rsidRPr="00E52557" w:rsidRDefault="00E3664F" w:rsidP="001D4C04">
            <w:pPr>
              <w:pStyle w:val="ListParagraph"/>
              <w:rPr>
                <w:rFonts w:cs="Calibri"/>
                <w:sz w:val="24"/>
                <w:szCs w:val="24"/>
              </w:rPr>
            </w:pPr>
          </w:p>
        </w:tc>
      </w:tr>
      <w:tr w:rsidR="00E3664F" w:rsidRPr="00E52557" w14:paraId="23A5A3C1" w14:textId="77777777" w:rsidTr="00E3664F">
        <w:trPr>
          <w:trHeight w:val="883"/>
        </w:trPr>
        <w:tc>
          <w:tcPr>
            <w:tcW w:w="4459" w:type="dxa"/>
          </w:tcPr>
          <w:p w14:paraId="1DD937F8" w14:textId="77777777" w:rsidR="00E3664F" w:rsidRDefault="00E3664F" w:rsidP="00E739A4">
            <w:pPr>
              <w:pStyle w:val="Title"/>
              <w:jc w:val="left"/>
              <w:rPr>
                <w:rFonts w:ascii="Calibri" w:hAnsi="Calibri" w:cs="Calibri"/>
                <w:sz w:val="24"/>
                <w:szCs w:val="24"/>
              </w:rPr>
            </w:pPr>
            <w:r w:rsidRPr="00E52557">
              <w:rPr>
                <w:rFonts w:ascii="Calibri" w:hAnsi="Calibri" w:cs="Calibri"/>
                <w:sz w:val="24"/>
                <w:szCs w:val="24"/>
              </w:rPr>
              <w:lastRenderedPageBreak/>
              <w:t>Children and young people children</w:t>
            </w:r>
          </w:p>
          <w:p w14:paraId="3144F112" w14:textId="77777777" w:rsidR="00E3664F" w:rsidRPr="00E52557" w:rsidRDefault="00E3664F" w:rsidP="006368F3">
            <w:pPr>
              <w:pStyle w:val="Title"/>
              <w:jc w:val="left"/>
              <w:rPr>
                <w:rFonts w:cs="Calibri"/>
                <w:b/>
                <w:sz w:val="24"/>
                <w:szCs w:val="24"/>
              </w:rPr>
            </w:pPr>
          </w:p>
        </w:tc>
        <w:tc>
          <w:tcPr>
            <w:tcW w:w="4591" w:type="dxa"/>
            <w:vMerge/>
          </w:tcPr>
          <w:p w14:paraId="3CE1206C" w14:textId="77777777" w:rsidR="00E3664F" w:rsidRPr="00E52557" w:rsidRDefault="00E3664F" w:rsidP="001D4C04">
            <w:pPr>
              <w:pStyle w:val="ListParagraph"/>
              <w:rPr>
                <w:rFonts w:cs="Calibri"/>
                <w:sz w:val="24"/>
                <w:szCs w:val="24"/>
              </w:rPr>
            </w:pPr>
          </w:p>
        </w:tc>
      </w:tr>
      <w:tr w:rsidR="00E3664F" w:rsidRPr="00E52557" w14:paraId="7EDE4102" w14:textId="77777777" w:rsidTr="00E3664F">
        <w:trPr>
          <w:trHeight w:val="883"/>
        </w:trPr>
        <w:tc>
          <w:tcPr>
            <w:tcW w:w="4459" w:type="dxa"/>
          </w:tcPr>
          <w:p w14:paraId="2487F8C2" w14:textId="77777777" w:rsidR="00E3664F" w:rsidRPr="00E52557" w:rsidRDefault="00E3664F" w:rsidP="00E739A4">
            <w:pPr>
              <w:spacing w:after="0" w:line="240" w:lineRule="auto"/>
              <w:rPr>
                <w:rFonts w:cs="Calibri"/>
                <w:sz w:val="24"/>
                <w:szCs w:val="24"/>
              </w:rPr>
            </w:pPr>
            <w:r w:rsidRPr="00E52557">
              <w:rPr>
                <w:rFonts w:cs="Calibri"/>
                <w:sz w:val="24"/>
                <w:szCs w:val="24"/>
              </w:rPr>
              <w:t>Women, men and transgender people (includes issues relating to pregnancy and maternity)</w:t>
            </w:r>
          </w:p>
          <w:p w14:paraId="0F5EF58F" w14:textId="77777777" w:rsidR="00E3664F" w:rsidRPr="00E52557" w:rsidRDefault="00E3664F" w:rsidP="004300C6">
            <w:pPr>
              <w:pStyle w:val="ListParagraph"/>
              <w:ind w:left="0"/>
              <w:rPr>
                <w:rFonts w:cs="Calibri"/>
                <w:b/>
                <w:sz w:val="24"/>
                <w:szCs w:val="24"/>
              </w:rPr>
            </w:pPr>
          </w:p>
        </w:tc>
        <w:tc>
          <w:tcPr>
            <w:tcW w:w="4591" w:type="dxa"/>
            <w:vMerge/>
          </w:tcPr>
          <w:p w14:paraId="48FF2293" w14:textId="77777777" w:rsidR="00E3664F" w:rsidRPr="00E52557" w:rsidRDefault="00E3664F" w:rsidP="001D4C04">
            <w:pPr>
              <w:pStyle w:val="ListParagraph"/>
              <w:rPr>
                <w:rFonts w:cs="Calibri"/>
                <w:sz w:val="24"/>
                <w:szCs w:val="24"/>
              </w:rPr>
            </w:pPr>
          </w:p>
        </w:tc>
      </w:tr>
      <w:tr w:rsidR="00E3664F" w:rsidRPr="00E52557" w14:paraId="60FFCF9E" w14:textId="77777777" w:rsidTr="00E3664F">
        <w:trPr>
          <w:trHeight w:val="883"/>
        </w:trPr>
        <w:tc>
          <w:tcPr>
            <w:tcW w:w="4459" w:type="dxa"/>
          </w:tcPr>
          <w:p w14:paraId="2F70E13D" w14:textId="77777777" w:rsidR="00E3664F" w:rsidRPr="00E52557" w:rsidRDefault="00E3664F" w:rsidP="00E739A4">
            <w:pPr>
              <w:spacing w:after="0" w:line="240" w:lineRule="auto"/>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187DB036" w14:textId="77777777" w:rsidR="00E3664F" w:rsidRPr="00E52557" w:rsidRDefault="00E3664F" w:rsidP="004300C6">
            <w:pPr>
              <w:pStyle w:val="ListParagraph"/>
              <w:ind w:left="0"/>
              <w:rPr>
                <w:rFonts w:cs="Calibri"/>
                <w:b/>
                <w:sz w:val="24"/>
                <w:szCs w:val="24"/>
              </w:rPr>
            </w:pPr>
          </w:p>
        </w:tc>
        <w:tc>
          <w:tcPr>
            <w:tcW w:w="4591" w:type="dxa"/>
            <w:vMerge/>
          </w:tcPr>
          <w:p w14:paraId="28DDD34C" w14:textId="77777777" w:rsidR="00E3664F" w:rsidRPr="00E52557" w:rsidRDefault="00E3664F" w:rsidP="001D4C04">
            <w:pPr>
              <w:pStyle w:val="ListParagraph"/>
              <w:rPr>
                <w:rFonts w:cs="Calibri"/>
                <w:sz w:val="24"/>
                <w:szCs w:val="24"/>
              </w:rPr>
            </w:pPr>
          </w:p>
        </w:tc>
      </w:tr>
      <w:tr w:rsidR="00E3664F" w:rsidRPr="00E52557" w14:paraId="235E3501" w14:textId="77777777" w:rsidTr="00E3664F">
        <w:trPr>
          <w:trHeight w:val="883"/>
        </w:trPr>
        <w:tc>
          <w:tcPr>
            <w:tcW w:w="4459" w:type="dxa"/>
          </w:tcPr>
          <w:p w14:paraId="50CCC567" w14:textId="453C745B" w:rsidR="00E3664F" w:rsidRPr="00E52557" w:rsidRDefault="00E3664F" w:rsidP="00E739A4">
            <w:pPr>
              <w:spacing w:after="0" w:line="240" w:lineRule="auto"/>
              <w:rPr>
                <w:rFonts w:cs="Calibri"/>
                <w:sz w:val="24"/>
                <w:szCs w:val="24"/>
              </w:rPr>
            </w:pPr>
            <w:r w:rsidRPr="00E52557">
              <w:rPr>
                <w:rFonts w:cs="Calibri"/>
                <w:sz w:val="24"/>
                <w:szCs w:val="24"/>
              </w:rPr>
              <w:t>Minority ethnic people (includes Gypsy/Travellers, migrant workers)</w:t>
            </w:r>
          </w:p>
          <w:p w14:paraId="5ABDD490" w14:textId="77777777" w:rsidR="00E3664F" w:rsidRPr="00E52557" w:rsidRDefault="00E3664F" w:rsidP="004300C6">
            <w:pPr>
              <w:pStyle w:val="ListParagraph"/>
              <w:ind w:left="0"/>
              <w:rPr>
                <w:rFonts w:cs="Calibri"/>
                <w:b/>
                <w:sz w:val="24"/>
                <w:szCs w:val="24"/>
              </w:rPr>
            </w:pPr>
          </w:p>
        </w:tc>
        <w:tc>
          <w:tcPr>
            <w:tcW w:w="4591" w:type="dxa"/>
            <w:vMerge/>
          </w:tcPr>
          <w:p w14:paraId="3F90717A" w14:textId="77777777" w:rsidR="00E3664F" w:rsidRPr="00E52557" w:rsidRDefault="00E3664F" w:rsidP="001D4C04">
            <w:pPr>
              <w:pStyle w:val="ListParagraph"/>
              <w:rPr>
                <w:rFonts w:cs="Calibri"/>
                <w:sz w:val="24"/>
                <w:szCs w:val="24"/>
              </w:rPr>
            </w:pPr>
          </w:p>
        </w:tc>
      </w:tr>
      <w:tr w:rsidR="00E3664F" w:rsidRPr="00E52557" w14:paraId="3BD6CCD3" w14:textId="77777777" w:rsidTr="00E3664F">
        <w:trPr>
          <w:trHeight w:val="883"/>
        </w:trPr>
        <w:tc>
          <w:tcPr>
            <w:tcW w:w="4459" w:type="dxa"/>
          </w:tcPr>
          <w:p w14:paraId="70243F7A" w14:textId="77777777" w:rsidR="00E3664F" w:rsidRPr="00E52557" w:rsidRDefault="00E3664F" w:rsidP="00E739A4">
            <w:pPr>
              <w:spacing w:after="0" w:line="240" w:lineRule="auto"/>
              <w:rPr>
                <w:rFonts w:cs="Calibri"/>
                <w:sz w:val="24"/>
                <w:szCs w:val="24"/>
              </w:rPr>
            </w:pPr>
            <w:r w:rsidRPr="00E52557">
              <w:rPr>
                <w:rFonts w:cs="Calibri"/>
                <w:sz w:val="24"/>
                <w:szCs w:val="24"/>
              </w:rPr>
              <w:t xml:space="preserve">Refugees and asylum seekers </w:t>
            </w:r>
          </w:p>
          <w:p w14:paraId="39A41C8A" w14:textId="77777777" w:rsidR="00E3664F" w:rsidRPr="00E52557" w:rsidRDefault="00E3664F" w:rsidP="004300C6">
            <w:pPr>
              <w:pStyle w:val="ListParagraph"/>
              <w:ind w:left="0"/>
              <w:rPr>
                <w:rFonts w:cs="Calibri"/>
                <w:b/>
                <w:sz w:val="24"/>
                <w:szCs w:val="24"/>
              </w:rPr>
            </w:pPr>
          </w:p>
        </w:tc>
        <w:tc>
          <w:tcPr>
            <w:tcW w:w="4591" w:type="dxa"/>
            <w:vMerge/>
          </w:tcPr>
          <w:p w14:paraId="67E79F4A" w14:textId="77777777" w:rsidR="00E3664F" w:rsidRPr="00E52557" w:rsidRDefault="00E3664F" w:rsidP="001D4C04">
            <w:pPr>
              <w:pStyle w:val="ListParagraph"/>
              <w:rPr>
                <w:rFonts w:cs="Calibri"/>
                <w:sz w:val="24"/>
                <w:szCs w:val="24"/>
              </w:rPr>
            </w:pPr>
          </w:p>
        </w:tc>
      </w:tr>
      <w:tr w:rsidR="00E3664F" w:rsidRPr="00E52557" w14:paraId="35064C59" w14:textId="77777777" w:rsidTr="00E3664F">
        <w:trPr>
          <w:trHeight w:val="883"/>
        </w:trPr>
        <w:tc>
          <w:tcPr>
            <w:tcW w:w="4459" w:type="dxa"/>
          </w:tcPr>
          <w:p w14:paraId="3A7C868E" w14:textId="77777777" w:rsidR="00E3664F" w:rsidRPr="00E52557" w:rsidRDefault="00E3664F" w:rsidP="00E739A4">
            <w:pPr>
              <w:spacing w:after="0" w:line="240" w:lineRule="auto"/>
              <w:rPr>
                <w:rFonts w:cs="Calibri"/>
                <w:sz w:val="24"/>
                <w:szCs w:val="24"/>
              </w:rPr>
            </w:pPr>
            <w:r w:rsidRPr="00E52557">
              <w:rPr>
                <w:rFonts w:cs="Calibri"/>
                <w:sz w:val="24"/>
                <w:szCs w:val="24"/>
              </w:rPr>
              <w:t>People with different religions or beliefs (includes people with no religion or belief)</w:t>
            </w:r>
          </w:p>
          <w:p w14:paraId="5642CF80" w14:textId="77777777" w:rsidR="00E3664F" w:rsidRPr="00E52557" w:rsidRDefault="00E3664F" w:rsidP="004300C6">
            <w:pPr>
              <w:pStyle w:val="ListParagraph"/>
              <w:ind w:left="0"/>
              <w:rPr>
                <w:rFonts w:cs="Calibri"/>
                <w:b/>
                <w:sz w:val="24"/>
                <w:szCs w:val="24"/>
              </w:rPr>
            </w:pPr>
          </w:p>
        </w:tc>
        <w:tc>
          <w:tcPr>
            <w:tcW w:w="4591" w:type="dxa"/>
            <w:vMerge/>
          </w:tcPr>
          <w:p w14:paraId="5C1F3A24" w14:textId="77777777" w:rsidR="00E3664F" w:rsidRPr="00E52557" w:rsidRDefault="00E3664F" w:rsidP="001D4C04">
            <w:pPr>
              <w:pStyle w:val="ListParagraph"/>
              <w:rPr>
                <w:rFonts w:cs="Calibri"/>
                <w:sz w:val="24"/>
                <w:szCs w:val="24"/>
              </w:rPr>
            </w:pPr>
          </w:p>
        </w:tc>
      </w:tr>
      <w:tr w:rsidR="00E3664F" w:rsidRPr="00E52557" w14:paraId="7B979A0B" w14:textId="77777777" w:rsidTr="00E3664F">
        <w:trPr>
          <w:trHeight w:val="883"/>
        </w:trPr>
        <w:tc>
          <w:tcPr>
            <w:tcW w:w="4459" w:type="dxa"/>
          </w:tcPr>
          <w:p w14:paraId="4DABC0EE" w14:textId="77777777" w:rsidR="00E3664F" w:rsidRPr="00E52557" w:rsidRDefault="00E3664F" w:rsidP="00E739A4">
            <w:pPr>
              <w:pStyle w:val="Title"/>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5115590E" w14:textId="77777777" w:rsidR="00E3664F" w:rsidRPr="00E52557" w:rsidRDefault="00E3664F" w:rsidP="004300C6">
            <w:pPr>
              <w:pStyle w:val="ListParagraph"/>
              <w:ind w:left="0"/>
              <w:rPr>
                <w:rFonts w:cs="Calibri"/>
                <w:b/>
                <w:sz w:val="24"/>
                <w:szCs w:val="24"/>
              </w:rPr>
            </w:pPr>
          </w:p>
        </w:tc>
        <w:tc>
          <w:tcPr>
            <w:tcW w:w="4591" w:type="dxa"/>
            <w:vMerge/>
          </w:tcPr>
          <w:p w14:paraId="3B064BD2" w14:textId="77777777" w:rsidR="00E3664F" w:rsidRPr="00E52557" w:rsidRDefault="00E3664F" w:rsidP="001D4C04">
            <w:pPr>
              <w:pStyle w:val="ListParagraph"/>
              <w:rPr>
                <w:rFonts w:cs="Calibri"/>
                <w:sz w:val="24"/>
                <w:szCs w:val="24"/>
              </w:rPr>
            </w:pPr>
          </w:p>
        </w:tc>
      </w:tr>
      <w:tr w:rsidR="00E3664F" w:rsidRPr="00E52557" w14:paraId="5C34013F" w14:textId="77777777" w:rsidTr="00E3664F">
        <w:trPr>
          <w:trHeight w:val="883"/>
        </w:trPr>
        <w:tc>
          <w:tcPr>
            <w:tcW w:w="4459" w:type="dxa"/>
          </w:tcPr>
          <w:p w14:paraId="01FD8146" w14:textId="77777777" w:rsidR="00E3664F" w:rsidRPr="00E52557" w:rsidRDefault="00E3664F" w:rsidP="004300C6">
            <w:pPr>
              <w:pStyle w:val="ListParagraph"/>
              <w:ind w:left="0"/>
              <w:rPr>
                <w:rFonts w:cs="Calibri"/>
                <w:b/>
                <w:sz w:val="24"/>
                <w:szCs w:val="24"/>
              </w:rPr>
            </w:pPr>
            <w:r w:rsidRPr="00E52557">
              <w:rPr>
                <w:rFonts w:cs="Calibri"/>
                <w:sz w:val="24"/>
                <w:szCs w:val="24"/>
              </w:rPr>
              <w:t>People who are unmarried, married or in a civil partnership</w:t>
            </w:r>
          </w:p>
        </w:tc>
        <w:tc>
          <w:tcPr>
            <w:tcW w:w="4591" w:type="dxa"/>
            <w:vMerge/>
          </w:tcPr>
          <w:p w14:paraId="755515D8" w14:textId="77777777" w:rsidR="00E3664F" w:rsidRPr="00E52557" w:rsidRDefault="00E3664F" w:rsidP="001D4C04">
            <w:pPr>
              <w:pStyle w:val="ListParagraph"/>
              <w:rPr>
                <w:rFonts w:cs="Calibri"/>
                <w:sz w:val="24"/>
                <w:szCs w:val="24"/>
              </w:rPr>
            </w:pPr>
          </w:p>
        </w:tc>
      </w:tr>
      <w:tr w:rsidR="00E3664F" w:rsidRPr="00E52557" w14:paraId="5555B635" w14:textId="77777777" w:rsidTr="00E3664F">
        <w:tc>
          <w:tcPr>
            <w:tcW w:w="4459" w:type="dxa"/>
          </w:tcPr>
          <w:p w14:paraId="5220AF84" w14:textId="77777777" w:rsidR="00E3664F" w:rsidRPr="00E52557" w:rsidRDefault="00E3664F" w:rsidP="004300C6">
            <w:pPr>
              <w:pStyle w:val="ListParagraph"/>
              <w:ind w:left="0"/>
              <w:rPr>
                <w:rFonts w:cs="Calibri"/>
                <w:b/>
                <w:sz w:val="24"/>
                <w:szCs w:val="24"/>
              </w:rPr>
            </w:pPr>
            <w:r w:rsidRPr="00E52557">
              <w:rPr>
                <w:rFonts w:cs="Calibri"/>
                <w:b/>
                <w:sz w:val="24"/>
                <w:szCs w:val="24"/>
              </w:rPr>
              <w:t>Those vulnerable to falling into poverty</w:t>
            </w:r>
          </w:p>
          <w:p w14:paraId="4AFA4ECB" w14:textId="77777777" w:rsidR="00E3664F" w:rsidRPr="00E52557" w:rsidRDefault="00E3664F" w:rsidP="00E52557">
            <w:pPr>
              <w:pStyle w:val="ListParagraph"/>
              <w:numPr>
                <w:ilvl w:val="0"/>
                <w:numId w:val="2"/>
              </w:numPr>
              <w:rPr>
                <w:rFonts w:cs="Calibri"/>
                <w:sz w:val="24"/>
                <w:szCs w:val="24"/>
              </w:rPr>
            </w:pPr>
            <w:r w:rsidRPr="00E52557">
              <w:rPr>
                <w:rFonts w:cs="Calibri"/>
                <w:sz w:val="24"/>
                <w:szCs w:val="24"/>
              </w:rPr>
              <w:t>Unemployed</w:t>
            </w:r>
          </w:p>
          <w:p w14:paraId="7FAD948A" w14:textId="77777777" w:rsidR="00E3664F" w:rsidRPr="00E52557" w:rsidRDefault="00E3664F" w:rsidP="00E52557">
            <w:pPr>
              <w:pStyle w:val="ListParagraph"/>
              <w:numPr>
                <w:ilvl w:val="0"/>
                <w:numId w:val="2"/>
              </w:numPr>
              <w:rPr>
                <w:rFonts w:cs="Calibri"/>
                <w:sz w:val="24"/>
                <w:szCs w:val="24"/>
              </w:rPr>
            </w:pPr>
            <w:r w:rsidRPr="00E52557">
              <w:rPr>
                <w:rFonts w:cs="Calibri"/>
                <w:sz w:val="24"/>
                <w:szCs w:val="24"/>
              </w:rPr>
              <w:t>People on benefits</w:t>
            </w:r>
          </w:p>
          <w:p w14:paraId="41286752" w14:textId="77777777" w:rsidR="00E3664F" w:rsidRPr="00E52557" w:rsidRDefault="00E3664F" w:rsidP="00E52557">
            <w:pPr>
              <w:pStyle w:val="ListParagraph"/>
              <w:numPr>
                <w:ilvl w:val="0"/>
                <w:numId w:val="2"/>
              </w:numPr>
              <w:rPr>
                <w:rFonts w:cs="Calibri"/>
                <w:sz w:val="24"/>
                <w:szCs w:val="24"/>
              </w:rPr>
            </w:pPr>
            <w:r w:rsidRPr="00E52557">
              <w:rPr>
                <w:rFonts w:cs="Calibri"/>
                <w:sz w:val="24"/>
                <w:szCs w:val="24"/>
              </w:rPr>
              <w:t xml:space="preserve">Lone Parents </w:t>
            </w:r>
          </w:p>
          <w:p w14:paraId="461091ED"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04BB0279"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Carers (including young carers)</w:t>
            </w:r>
          </w:p>
          <w:p w14:paraId="155A997A"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Homeless people</w:t>
            </w:r>
          </w:p>
          <w:p w14:paraId="4FBE95AA"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Those involved in the community justice system</w:t>
            </w:r>
          </w:p>
          <w:p w14:paraId="5D808B60"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276FBBF1"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Families with 3 or more children</w:t>
            </w:r>
          </w:p>
          <w:p w14:paraId="0489CCC5" w14:textId="77777777" w:rsidR="00E3664F" w:rsidRPr="00E52557" w:rsidRDefault="00E3664F" w:rsidP="00E52557">
            <w:pPr>
              <w:pStyle w:val="ListParagraph"/>
              <w:numPr>
                <w:ilvl w:val="0"/>
                <w:numId w:val="2"/>
              </w:numPr>
              <w:rPr>
                <w:rFonts w:cs="Calibri"/>
                <w:b/>
                <w:sz w:val="24"/>
                <w:szCs w:val="24"/>
              </w:rPr>
            </w:pPr>
            <w:r w:rsidRPr="00E52557">
              <w:rPr>
                <w:rFonts w:cs="Calibri"/>
                <w:sz w:val="24"/>
                <w:szCs w:val="24"/>
              </w:rPr>
              <w:t>Those with a child/ children under 1</w:t>
            </w:r>
          </w:p>
        </w:tc>
        <w:tc>
          <w:tcPr>
            <w:tcW w:w="4591" w:type="dxa"/>
            <w:vMerge/>
          </w:tcPr>
          <w:p w14:paraId="3BBCCEC9" w14:textId="77777777" w:rsidR="00E3664F" w:rsidRPr="00E52557" w:rsidRDefault="00E3664F" w:rsidP="001D4C04">
            <w:pPr>
              <w:pStyle w:val="ListParagraph"/>
              <w:rPr>
                <w:rFonts w:cs="Calibri"/>
                <w:sz w:val="24"/>
                <w:szCs w:val="24"/>
              </w:rPr>
            </w:pPr>
          </w:p>
        </w:tc>
      </w:tr>
      <w:tr w:rsidR="00E3664F" w:rsidRPr="00E52557" w14:paraId="07AACDC1" w14:textId="77777777" w:rsidTr="00E3664F">
        <w:tc>
          <w:tcPr>
            <w:tcW w:w="4459" w:type="dxa"/>
          </w:tcPr>
          <w:p w14:paraId="543BEA24" w14:textId="77777777" w:rsidR="00E3664F" w:rsidRPr="00E52557" w:rsidRDefault="00E3664F" w:rsidP="004300C6">
            <w:pPr>
              <w:pStyle w:val="ListParagraph"/>
              <w:ind w:left="0"/>
              <w:rPr>
                <w:rFonts w:cs="Calibri"/>
                <w:b/>
                <w:sz w:val="24"/>
                <w:szCs w:val="24"/>
              </w:rPr>
            </w:pPr>
            <w:r w:rsidRPr="00E52557">
              <w:rPr>
                <w:rFonts w:cs="Calibri"/>
                <w:b/>
                <w:sz w:val="24"/>
                <w:szCs w:val="24"/>
              </w:rPr>
              <w:t>Geographical communities</w:t>
            </w:r>
          </w:p>
          <w:p w14:paraId="19924D95" w14:textId="65B615E2" w:rsidR="00E3664F" w:rsidRPr="00E52557" w:rsidRDefault="00E3664F" w:rsidP="00E52557">
            <w:pPr>
              <w:pStyle w:val="ListParagraph"/>
              <w:numPr>
                <w:ilvl w:val="0"/>
                <w:numId w:val="3"/>
              </w:numPr>
              <w:rPr>
                <w:rFonts w:cs="Calibri"/>
                <w:sz w:val="24"/>
                <w:szCs w:val="24"/>
              </w:rPr>
            </w:pPr>
            <w:r w:rsidRPr="00E52557">
              <w:rPr>
                <w:rFonts w:cs="Calibri"/>
                <w:sz w:val="24"/>
                <w:szCs w:val="24"/>
              </w:rPr>
              <w:t xml:space="preserve">Rural/ </w:t>
            </w:r>
            <w:r w:rsidR="00881704" w:rsidRPr="00E52557">
              <w:rPr>
                <w:rFonts w:cs="Calibri"/>
                <w:sz w:val="24"/>
                <w:szCs w:val="24"/>
              </w:rPr>
              <w:t>semi-rural</w:t>
            </w:r>
            <w:r w:rsidRPr="00E52557">
              <w:rPr>
                <w:rFonts w:cs="Calibri"/>
                <w:sz w:val="24"/>
                <w:szCs w:val="24"/>
              </w:rPr>
              <w:t xml:space="preserve"> communities</w:t>
            </w:r>
          </w:p>
          <w:p w14:paraId="1CB71330" w14:textId="77777777" w:rsidR="00E3664F" w:rsidRPr="00E52557" w:rsidRDefault="00E3664F" w:rsidP="00E52557">
            <w:pPr>
              <w:pStyle w:val="ListParagraph"/>
              <w:numPr>
                <w:ilvl w:val="0"/>
                <w:numId w:val="3"/>
              </w:numPr>
              <w:rPr>
                <w:rFonts w:cs="Calibri"/>
                <w:b/>
                <w:sz w:val="24"/>
                <w:szCs w:val="24"/>
              </w:rPr>
            </w:pPr>
            <w:r w:rsidRPr="00E52557">
              <w:rPr>
                <w:rFonts w:cs="Calibri"/>
                <w:sz w:val="24"/>
                <w:szCs w:val="24"/>
              </w:rPr>
              <w:lastRenderedPageBreak/>
              <w:t xml:space="preserve">Urban Communities </w:t>
            </w:r>
          </w:p>
          <w:p w14:paraId="3667EBE9" w14:textId="77777777" w:rsidR="00E3664F" w:rsidRPr="00E52557" w:rsidRDefault="00E3664F"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4BD20A75" w14:textId="77777777" w:rsidR="00E3664F" w:rsidRPr="00E52557" w:rsidRDefault="00E3664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591" w:type="dxa"/>
            <w:vMerge/>
          </w:tcPr>
          <w:p w14:paraId="53E808EA" w14:textId="77777777" w:rsidR="00E3664F" w:rsidRPr="00E52557" w:rsidRDefault="00E3664F" w:rsidP="001D4C04">
            <w:pPr>
              <w:pStyle w:val="ListParagraph"/>
              <w:ind w:left="0"/>
              <w:rPr>
                <w:rFonts w:cs="Calibri"/>
                <w:sz w:val="24"/>
                <w:szCs w:val="24"/>
              </w:rPr>
            </w:pPr>
          </w:p>
        </w:tc>
      </w:tr>
      <w:tr w:rsidR="00E3664F" w:rsidRPr="00E52557" w14:paraId="6F60412D" w14:textId="77777777" w:rsidTr="00E3664F">
        <w:tc>
          <w:tcPr>
            <w:tcW w:w="4459" w:type="dxa"/>
          </w:tcPr>
          <w:p w14:paraId="3EA4294C" w14:textId="77777777" w:rsidR="00E3664F" w:rsidRPr="00E52557" w:rsidRDefault="00E3664F" w:rsidP="004300C6">
            <w:pPr>
              <w:pStyle w:val="ListParagraph"/>
              <w:ind w:left="0"/>
              <w:rPr>
                <w:rFonts w:cs="Calibri"/>
                <w:b/>
                <w:sz w:val="24"/>
                <w:szCs w:val="24"/>
              </w:rPr>
            </w:pPr>
            <w:r>
              <w:rPr>
                <w:rFonts w:cs="Calibri"/>
                <w:b/>
                <w:sz w:val="24"/>
                <w:szCs w:val="24"/>
              </w:rPr>
              <w:t>People with communication n</w:t>
            </w:r>
            <w:r w:rsidRPr="00E52557">
              <w:rPr>
                <w:rFonts w:cs="Calibri"/>
                <w:b/>
                <w:sz w:val="24"/>
                <w:szCs w:val="24"/>
              </w:rPr>
              <w:t>eeds:</w:t>
            </w:r>
          </w:p>
          <w:p w14:paraId="3AD12DB0" w14:textId="77777777" w:rsidR="00E3664F" w:rsidRPr="00E52557" w:rsidRDefault="00E3664F" w:rsidP="00E52557">
            <w:pPr>
              <w:pStyle w:val="ListParagraph"/>
              <w:numPr>
                <w:ilvl w:val="0"/>
                <w:numId w:val="10"/>
              </w:numPr>
              <w:rPr>
                <w:rFonts w:cs="Calibri"/>
                <w:sz w:val="24"/>
                <w:szCs w:val="24"/>
              </w:rPr>
            </w:pPr>
            <w:r w:rsidRPr="00E52557">
              <w:rPr>
                <w:rFonts w:cs="Calibri"/>
                <w:sz w:val="24"/>
                <w:szCs w:val="24"/>
              </w:rPr>
              <w:t>Gaelic Language Speakers</w:t>
            </w:r>
            <w:r>
              <w:rPr>
                <w:rFonts w:cs="Calibri"/>
                <w:sz w:val="24"/>
                <w:szCs w:val="24"/>
              </w:rPr>
              <w:t xml:space="preserve"> {refer if necessary to the Council’s Gaelic Language Plan}</w:t>
            </w:r>
          </w:p>
          <w:p w14:paraId="05D2940E" w14:textId="77777777" w:rsidR="00E3664F" w:rsidRPr="00E52557" w:rsidRDefault="00E3664F" w:rsidP="00E52557">
            <w:pPr>
              <w:pStyle w:val="ListParagraph"/>
              <w:numPr>
                <w:ilvl w:val="0"/>
                <w:numId w:val="10"/>
              </w:numPr>
              <w:rPr>
                <w:rFonts w:cs="Calibri"/>
                <w:sz w:val="24"/>
                <w:szCs w:val="24"/>
              </w:rPr>
            </w:pPr>
            <w:r w:rsidRPr="00E52557">
              <w:rPr>
                <w:rFonts w:cs="Calibri"/>
                <w:sz w:val="24"/>
                <w:szCs w:val="24"/>
              </w:rPr>
              <w:t>B</w:t>
            </w:r>
            <w:r>
              <w:rPr>
                <w:rFonts w:cs="Calibri"/>
                <w:sz w:val="24"/>
                <w:szCs w:val="24"/>
              </w:rPr>
              <w:t>ritish Sign Language (B</w:t>
            </w:r>
            <w:r w:rsidRPr="00E52557">
              <w:rPr>
                <w:rFonts w:cs="Calibri"/>
                <w:sz w:val="24"/>
                <w:szCs w:val="24"/>
              </w:rPr>
              <w:t>SL</w:t>
            </w:r>
            <w:r>
              <w:rPr>
                <w:rFonts w:cs="Calibri"/>
                <w:sz w:val="24"/>
                <w:szCs w:val="24"/>
              </w:rPr>
              <w:t>)</w:t>
            </w:r>
            <w:r w:rsidRPr="00E52557">
              <w:rPr>
                <w:rFonts w:cs="Calibri"/>
                <w:sz w:val="24"/>
                <w:szCs w:val="24"/>
              </w:rPr>
              <w:t xml:space="preserve"> users</w:t>
            </w:r>
            <w:r>
              <w:rPr>
                <w:rFonts w:cs="Calibri"/>
                <w:sz w:val="24"/>
                <w:szCs w:val="24"/>
              </w:rPr>
              <w:t xml:space="preserve"> {refer if necessary to the Council’s BSL Plan}</w:t>
            </w:r>
          </w:p>
          <w:p w14:paraId="7A868BC3" w14:textId="77777777" w:rsidR="00E3664F" w:rsidRPr="00E52557" w:rsidRDefault="00E3664F" w:rsidP="00E52557">
            <w:pPr>
              <w:pStyle w:val="ListParagraph"/>
              <w:numPr>
                <w:ilvl w:val="0"/>
                <w:numId w:val="10"/>
              </w:numPr>
              <w:rPr>
                <w:rFonts w:cs="Calibri"/>
                <w:sz w:val="24"/>
                <w:szCs w:val="24"/>
              </w:rPr>
            </w:pPr>
            <w:r w:rsidRPr="00E52557">
              <w:rPr>
                <w:rFonts w:cs="Calibri"/>
                <w:sz w:val="24"/>
                <w:szCs w:val="24"/>
              </w:rPr>
              <w:t>English as a Second Language</w:t>
            </w:r>
          </w:p>
          <w:p w14:paraId="16ACBE44" w14:textId="77777777" w:rsidR="00E3664F" w:rsidRPr="00E52557" w:rsidRDefault="00E3664F" w:rsidP="00E52557">
            <w:pPr>
              <w:pStyle w:val="ListParagraph"/>
              <w:numPr>
                <w:ilvl w:val="0"/>
                <w:numId w:val="10"/>
              </w:numPr>
              <w:rPr>
                <w:rFonts w:cs="Calibri"/>
                <w:sz w:val="24"/>
                <w:szCs w:val="24"/>
              </w:rPr>
            </w:pPr>
            <w:r w:rsidRPr="00E52557">
              <w:rPr>
                <w:rFonts w:cs="Calibri"/>
                <w:sz w:val="24"/>
                <w:szCs w:val="24"/>
              </w:rPr>
              <w:t xml:space="preserve">Other e.g. Deafblind, Plain English, Large Print </w:t>
            </w:r>
          </w:p>
        </w:tc>
        <w:tc>
          <w:tcPr>
            <w:tcW w:w="4591" w:type="dxa"/>
            <w:vMerge/>
          </w:tcPr>
          <w:p w14:paraId="7C0BE515" w14:textId="77777777" w:rsidR="00E3664F" w:rsidRPr="00E52557" w:rsidRDefault="00E3664F" w:rsidP="004300C6">
            <w:pPr>
              <w:pStyle w:val="ListParagraph"/>
              <w:ind w:left="0"/>
              <w:rPr>
                <w:rFonts w:cs="Calibri"/>
                <w:sz w:val="24"/>
                <w:szCs w:val="24"/>
              </w:rPr>
            </w:pPr>
          </w:p>
        </w:tc>
      </w:tr>
    </w:tbl>
    <w:p w14:paraId="5AB14093" w14:textId="77777777" w:rsidR="002D24D8" w:rsidRDefault="002D24D8" w:rsidP="002D24D8">
      <w:pPr>
        <w:pStyle w:val="ListParagraph"/>
        <w:rPr>
          <w:rFonts w:cs="Calibri"/>
          <w:b/>
          <w:sz w:val="24"/>
          <w:szCs w:val="24"/>
        </w:rPr>
      </w:pPr>
    </w:p>
    <w:p w14:paraId="5D073086" w14:textId="77777777" w:rsidR="00E739A4" w:rsidRPr="00E52557" w:rsidRDefault="00E739A4" w:rsidP="002D24D8">
      <w:pPr>
        <w:pStyle w:val="ListParagraph"/>
        <w:rPr>
          <w:rFonts w:cs="Calibri"/>
          <w:b/>
          <w:sz w:val="24"/>
          <w:szCs w:val="24"/>
        </w:rPr>
      </w:pPr>
    </w:p>
    <w:p w14:paraId="77DD7ECF"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0756CE41" w14:textId="77777777" w:rsidR="002D24D8" w:rsidRPr="00E52557" w:rsidRDefault="002D24D8" w:rsidP="002D24D8">
      <w:pPr>
        <w:pStyle w:val="ListParagraph"/>
        <w:ind w:left="0"/>
        <w:rPr>
          <w:rFonts w:cs="Calibri"/>
          <w:b/>
          <w:sz w:val="24"/>
          <w:szCs w:val="24"/>
        </w:rPr>
      </w:pPr>
    </w:p>
    <w:p w14:paraId="28333B41" w14:textId="251BF5BB" w:rsidR="002D24D8" w:rsidRPr="00E52557" w:rsidRDefault="00B665E6" w:rsidP="002F38C3">
      <w:pPr>
        <w:pStyle w:val="ListParagraph"/>
        <w:tabs>
          <w:tab w:val="left" w:pos="2836"/>
        </w:tabs>
        <w:ind w:left="0"/>
        <w:rPr>
          <w:rFonts w:cs="Calibri"/>
          <w:sz w:val="24"/>
          <w:szCs w:val="24"/>
        </w:rPr>
      </w:pPr>
      <w:r>
        <w:rPr>
          <w:rFonts w:cs="Calibri"/>
          <w:sz w:val="24"/>
          <w:szCs w:val="24"/>
        </w:rPr>
        <w:t>No</w:t>
      </w:r>
      <w:r w:rsidR="002F38C3">
        <w:rPr>
          <w:rFonts w:cs="Calibri"/>
          <w:sz w:val="24"/>
          <w:szCs w:val="24"/>
        </w:rPr>
        <w:tab/>
      </w:r>
    </w:p>
    <w:p w14:paraId="5074E376" w14:textId="77777777" w:rsidR="00377786" w:rsidRPr="00E52557" w:rsidRDefault="00377786" w:rsidP="002D24D8">
      <w:pPr>
        <w:pStyle w:val="ListParagraph"/>
        <w:ind w:left="0"/>
        <w:rPr>
          <w:rFonts w:cs="Calibri"/>
          <w:b/>
          <w:sz w:val="24"/>
          <w:szCs w:val="24"/>
        </w:rPr>
      </w:pPr>
    </w:p>
    <w:p w14:paraId="2F46FE36" w14:textId="77777777" w:rsidR="002D24D8" w:rsidRPr="00E52557" w:rsidRDefault="002D24D8" w:rsidP="002D24D8">
      <w:pPr>
        <w:pStyle w:val="ListParagraph"/>
        <w:ind w:left="0"/>
        <w:rPr>
          <w:rFonts w:cs="Calibri"/>
          <w:b/>
          <w:sz w:val="24"/>
          <w:szCs w:val="24"/>
        </w:rPr>
      </w:pPr>
    </w:p>
    <w:p w14:paraId="51931703"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12E6AD2D" w14:textId="77777777" w:rsidR="002D24D8" w:rsidRPr="00E52557"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368E5E15" w14:textId="289EF5DA" w:rsidR="00AD29C0" w:rsidRPr="00AE4BC7" w:rsidRDefault="00E3664F" w:rsidP="002D24D8">
      <w:pPr>
        <w:pStyle w:val="ListParagraph"/>
        <w:ind w:left="644"/>
        <w:rPr>
          <w:rFonts w:ascii="Arial" w:hAnsi="Arial" w:cs="Arial"/>
          <w:sz w:val="24"/>
          <w:szCs w:val="24"/>
        </w:rPr>
      </w:pPr>
      <w:r w:rsidRPr="00AE4BC7">
        <w:rPr>
          <w:rFonts w:ascii="Arial" w:hAnsi="Arial" w:cs="Arial"/>
          <w:sz w:val="24"/>
          <w:szCs w:val="24"/>
        </w:rPr>
        <w:t>No.</w:t>
      </w:r>
    </w:p>
    <w:p w14:paraId="0EBC1117" w14:textId="77777777" w:rsidR="00DA46F8" w:rsidRPr="00E52557" w:rsidRDefault="00DA46F8" w:rsidP="004817D2">
      <w:pPr>
        <w:pStyle w:val="ListParagraph"/>
        <w:ind w:left="0"/>
        <w:rPr>
          <w:rFonts w:cs="Calibri"/>
          <w:b/>
          <w:sz w:val="24"/>
          <w:szCs w:val="24"/>
        </w:rPr>
      </w:pPr>
    </w:p>
    <w:p w14:paraId="5FE86171"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2B260077" w14:textId="77777777" w:rsidR="00631F30" w:rsidRDefault="00631F30" w:rsidP="00AA19D5">
      <w:pPr>
        <w:pStyle w:val="ListParagraph"/>
        <w:ind w:left="0"/>
        <w:rPr>
          <w:rFonts w:ascii="Arial" w:hAnsi="Arial" w:cs="Arial"/>
          <w:sz w:val="24"/>
          <w:szCs w:val="24"/>
        </w:rPr>
      </w:pPr>
    </w:p>
    <w:p w14:paraId="52942905" w14:textId="551BEB7D" w:rsidR="00AA19D5" w:rsidRDefault="00AA19D5" w:rsidP="00AA19D5">
      <w:pPr>
        <w:pStyle w:val="ListParagraph"/>
        <w:ind w:left="0"/>
        <w:rPr>
          <w:rFonts w:ascii="Arial" w:hAnsi="Arial" w:cs="Arial"/>
          <w:sz w:val="24"/>
          <w:szCs w:val="24"/>
        </w:rPr>
      </w:pPr>
      <w:r>
        <w:rPr>
          <w:rFonts w:ascii="Arial" w:hAnsi="Arial" w:cs="Arial"/>
          <w:sz w:val="24"/>
          <w:szCs w:val="24"/>
        </w:rPr>
        <w:t xml:space="preserve">The policy </w:t>
      </w:r>
      <w:r w:rsidRPr="007E0EE8">
        <w:rPr>
          <w:rFonts w:ascii="Arial" w:hAnsi="Arial" w:cs="Arial"/>
          <w:sz w:val="24"/>
          <w:szCs w:val="24"/>
        </w:rPr>
        <w:t>is for staff use in day to day work</w:t>
      </w:r>
      <w:r>
        <w:rPr>
          <w:rFonts w:ascii="Arial" w:hAnsi="Arial" w:cs="Arial"/>
          <w:sz w:val="24"/>
          <w:szCs w:val="24"/>
        </w:rPr>
        <w:t xml:space="preserve"> and copies of it are made available </w:t>
      </w:r>
      <w:r w:rsidR="00EA6A6C">
        <w:rPr>
          <w:rFonts w:ascii="Arial" w:hAnsi="Arial" w:cs="Arial"/>
          <w:sz w:val="24"/>
          <w:szCs w:val="24"/>
        </w:rPr>
        <w:t>at museum venues for</w:t>
      </w:r>
      <w:r>
        <w:rPr>
          <w:rFonts w:ascii="Arial" w:hAnsi="Arial" w:cs="Arial"/>
          <w:sz w:val="24"/>
          <w:szCs w:val="24"/>
        </w:rPr>
        <w:t xml:space="preserve"> Volunteers</w:t>
      </w:r>
      <w:r w:rsidRPr="007E0EE8">
        <w:rPr>
          <w:rFonts w:ascii="Arial" w:hAnsi="Arial" w:cs="Arial"/>
          <w:sz w:val="24"/>
          <w:szCs w:val="24"/>
        </w:rPr>
        <w:t xml:space="preserve">. If </w:t>
      </w:r>
      <w:r>
        <w:rPr>
          <w:rFonts w:ascii="Arial" w:hAnsi="Arial" w:cs="Arial"/>
          <w:sz w:val="24"/>
          <w:szCs w:val="24"/>
        </w:rPr>
        <w:t>we needed to make it available to</w:t>
      </w:r>
      <w:r w:rsidRPr="007E0EE8">
        <w:rPr>
          <w:rFonts w:ascii="Arial" w:hAnsi="Arial" w:cs="Arial"/>
          <w:sz w:val="24"/>
          <w:szCs w:val="24"/>
        </w:rPr>
        <w:t xml:space="preserve"> someone with </w:t>
      </w:r>
      <w:proofErr w:type="gramStart"/>
      <w:r w:rsidRPr="007E0EE8">
        <w:rPr>
          <w:rFonts w:ascii="Arial" w:hAnsi="Arial" w:cs="Arial"/>
          <w:sz w:val="24"/>
          <w:szCs w:val="24"/>
        </w:rPr>
        <w:t>particular needs</w:t>
      </w:r>
      <w:proofErr w:type="gramEnd"/>
      <w:r w:rsidRPr="007E0EE8">
        <w:rPr>
          <w:rFonts w:ascii="Arial" w:hAnsi="Arial" w:cs="Arial"/>
          <w:sz w:val="24"/>
          <w:szCs w:val="24"/>
        </w:rPr>
        <w:t xml:space="preserve"> every effort would be made to make it available to them</w:t>
      </w:r>
      <w:r>
        <w:rPr>
          <w:rFonts w:ascii="Arial" w:hAnsi="Arial" w:cs="Arial"/>
          <w:sz w:val="24"/>
          <w:szCs w:val="24"/>
        </w:rPr>
        <w:t xml:space="preserve"> in a relevant format.</w:t>
      </w:r>
    </w:p>
    <w:p w14:paraId="2FF7AE8C" w14:textId="77777777" w:rsidR="000435E6" w:rsidRPr="00E52557" w:rsidRDefault="000435E6" w:rsidP="002D24D8">
      <w:pPr>
        <w:pStyle w:val="ListParagraph"/>
        <w:ind w:left="0"/>
        <w:rPr>
          <w:rFonts w:cs="Calibri"/>
          <w:b/>
          <w:sz w:val="24"/>
          <w:szCs w:val="24"/>
        </w:rPr>
      </w:pPr>
    </w:p>
    <w:p w14:paraId="4BF0071A"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07C7288C" w14:textId="77777777" w:rsidTr="005E6B4A">
        <w:trPr>
          <w:trHeight w:val="421"/>
        </w:trPr>
        <w:tc>
          <w:tcPr>
            <w:tcW w:w="9242" w:type="dxa"/>
            <w:shd w:val="clear" w:color="auto" w:fill="D9D9D9"/>
            <w:vAlign w:val="center"/>
          </w:tcPr>
          <w:p w14:paraId="524D4CE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A8C3FA9"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lastRenderedPageBreak/>
              <w:t>Promotes / advances equality of opportunity e.g. improves access to and quality of services</w:t>
            </w:r>
          </w:p>
          <w:p w14:paraId="71733F5C"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6D52AE1F"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17EEC54A"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3E135C42" w14:textId="36A954CE" w:rsidR="00842BF1" w:rsidRPr="005718E8" w:rsidRDefault="00AA5380" w:rsidP="00DA36B0">
            <w:pPr>
              <w:numPr>
                <w:ilvl w:val="0"/>
                <w:numId w:val="6"/>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resilience</w:t>
            </w:r>
            <w:r w:rsidRPr="005718E8">
              <w:rPr>
                <w:rFonts w:cs="Calibri"/>
                <w:sz w:val="24"/>
                <w:szCs w:val="24"/>
              </w:rPr>
              <w:t xml:space="preserve">, </w:t>
            </w:r>
            <w:r w:rsidR="00842BF1" w:rsidRPr="005718E8">
              <w:rPr>
                <w:rFonts w:cs="Calibri"/>
                <w:sz w:val="24"/>
                <w:szCs w:val="24"/>
              </w:rPr>
              <w:t>community capacity</w:t>
            </w:r>
          </w:p>
        </w:tc>
      </w:tr>
      <w:tr w:rsidR="009D17FB" w:rsidRPr="00E52557" w14:paraId="01B995F5" w14:textId="77777777" w:rsidTr="003D6C30">
        <w:trPr>
          <w:trHeight w:val="451"/>
        </w:trPr>
        <w:tc>
          <w:tcPr>
            <w:tcW w:w="9242" w:type="dxa"/>
            <w:vAlign w:val="center"/>
          </w:tcPr>
          <w:p w14:paraId="7E6B2ACB" w14:textId="77777777" w:rsidR="009D17FB" w:rsidRPr="00E3664F" w:rsidRDefault="0098400F" w:rsidP="004300C6">
            <w:pPr>
              <w:rPr>
                <w:rFonts w:asciiTheme="minorHAnsi" w:hAnsiTheme="minorHAnsi" w:cstheme="minorHAnsi"/>
              </w:rPr>
            </w:pPr>
            <w:r w:rsidRPr="00E3664F">
              <w:rPr>
                <w:rFonts w:asciiTheme="minorHAnsi" w:hAnsiTheme="minorHAnsi" w:cstheme="minorHAnsi"/>
              </w:rPr>
              <w:lastRenderedPageBreak/>
              <w:t>Comments:</w:t>
            </w:r>
          </w:p>
          <w:p w14:paraId="063180D3" w14:textId="12A6635A" w:rsidR="00AA19D5" w:rsidRPr="00E3664F" w:rsidRDefault="00AA19D5" w:rsidP="004300C6">
            <w:pPr>
              <w:rPr>
                <w:rFonts w:asciiTheme="minorHAnsi" w:hAnsiTheme="minorHAnsi" w:cstheme="minorHAnsi"/>
              </w:rPr>
            </w:pPr>
            <w:r w:rsidRPr="00E3664F">
              <w:rPr>
                <w:rFonts w:asciiTheme="minorHAnsi" w:hAnsiTheme="minorHAnsi" w:cstheme="minorHAnsi"/>
              </w:rPr>
              <w:t>Improvements to the polic</w:t>
            </w:r>
            <w:r w:rsidR="00EA6A6C">
              <w:rPr>
                <w:rFonts w:asciiTheme="minorHAnsi" w:hAnsiTheme="minorHAnsi" w:cstheme="minorHAnsi"/>
              </w:rPr>
              <w:t>y</w:t>
            </w:r>
            <w:r w:rsidRPr="00E3664F">
              <w:rPr>
                <w:rFonts w:asciiTheme="minorHAnsi" w:hAnsiTheme="minorHAnsi" w:cstheme="minorHAnsi"/>
              </w:rPr>
              <w:t xml:space="preserve"> make commitments to equality of access clearer</w:t>
            </w:r>
            <w:r w:rsidR="00137240">
              <w:rPr>
                <w:rFonts w:asciiTheme="minorHAnsi" w:hAnsiTheme="minorHAnsi" w:cstheme="minorHAnsi"/>
              </w:rPr>
              <w:t xml:space="preserve"> and broad based</w:t>
            </w:r>
            <w:r w:rsidR="00DE3C5D">
              <w:rPr>
                <w:rFonts w:asciiTheme="minorHAnsi" w:hAnsiTheme="minorHAnsi" w:cstheme="minorHAnsi"/>
              </w:rPr>
              <w:t xml:space="preserve"> and are used to structure planning in relation to access.</w:t>
            </w:r>
          </w:p>
          <w:p w14:paraId="74567505" w14:textId="67F6E92C" w:rsidR="00AA19D5" w:rsidRPr="00E3664F" w:rsidRDefault="00AA19D5" w:rsidP="004300C6">
            <w:pPr>
              <w:rPr>
                <w:rFonts w:asciiTheme="minorHAnsi" w:hAnsiTheme="minorHAnsi" w:cstheme="minorHAnsi"/>
              </w:rPr>
            </w:pPr>
            <w:r w:rsidRPr="00E3664F">
              <w:rPr>
                <w:rFonts w:asciiTheme="minorHAnsi" w:hAnsiTheme="minorHAnsi" w:cstheme="minorHAnsi"/>
              </w:rPr>
              <w:t xml:space="preserve">Every effort is being made to </w:t>
            </w:r>
            <w:r w:rsidR="00DE3C5D">
              <w:rPr>
                <w:rFonts w:asciiTheme="minorHAnsi" w:hAnsiTheme="minorHAnsi" w:cstheme="minorHAnsi"/>
              </w:rPr>
              <w:t xml:space="preserve">attract audiences </w:t>
            </w:r>
            <w:r w:rsidRPr="00E3664F">
              <w:rPr>
                <w:rFonts w:asciiTheme="minorHAnsi" w:hAnsiTheme="minorHAnsi" w:cstheme="minorHAnsi"/>
              </w:rPr>
              <w:t xml:space="preserve">from all within our communities.  The Council and Museum Service has a </w:t>
            </w:r>
            <w:r w:rsidR="00E3664F" w:rsidRPr="00E3664F">
              <w:rPr>
                <w:rFonts w:asciiTheme="minorHAnsi" w:hAnsiTheme="minorHAnsi" w:cstheme="minorHAnsi"/>
              </w:rPr>
              <w:t>zero-tolerance</w:t>
            </w:r>
            <w:r w:rsidRPr="00E3664F">
              <w:rPr>
                <w:rFonts w:asciiTheme="minorHAnsi" w:hAnsiTheme="minorHAnsi" w:cstheme="minorHAnsi"/>
              </w:rPr>
              <w:t xml:space="preserve"> stance </w:t>
            </w:r>
            <w:proofErr w:type="gramStart"/>
            <w:r w:rsidRPr="00E3664F">
              <w:rPr>
                <w:rFonts w:asciiTheme="minorHAnsi" w:hAnsiTheme="minorHAnsi" w:cstheme="minorHAnsi"/>
              </w:rPr>
              <w:t>with regard to</w:t>
            </w:r>
            <w:proofErr w:type="gramEnd"/>
            <w:r w:rsidRPr="00E3664F">
              <w:rPr>
                <w:rFonts w:asciiTheme="minorHAnsi" w:hAnsiTheme="minorHAnsi" w:cstheme="minorHAnsi"/>
              </w:rPr>
              <w:t xml:space="preserve"> </w:t>
            </w:r>
            <w:r w:rsidR="006006D6">
              <w:rPr>
                <w:rFonts w:asciiTheme="minorHAnsi" w:hAnsiTheme="minorHAnsi" w:cstheme="minorHAnsi"/>
              </w:rPr>
              <w:t xml:space="preserve">illegal </w:t>
            </w:r>
            <w:r w:rsidRPr="00E3664F">
              <w:rPr>
                <w:rFonts w:asciiTheme="minorHAnsi" w:hAnsiTheme="minorHAnsi" w:cstheme="minorHAnsi"/>
              </w:rPr>
              <w:t>discrimination.</w:t>
            </w:r>
          </w:p>
          <w:p w14:paraId="6E3CD171" w14:textId="1AE334A0" w:rsidR="00AA19D5" w:rsidRPr="00E3664F" w:rsidRDefault="00AA19D5" w:rsidP="004300C6">
            <w:pPr>
              <w:rPr>
                <w:rFonts w:asciiTheme="minorHAnsi" w:hAnsiTheme="minorHAnsi" w:cstheme="minorHAnsi"/>
              </w:rPr>
            </w:pPr>
            <w:r w:rsidRPr="00E3664F">
              <w:rPr>
                <w:rFonts w:asciiTheme="minorHAnsi" w:hAnsiTheme="minorHAnsi" w:cstheme="minorHAnsi"/>
              </w:rPr>
              <w:t>Volunteering is promoted as a valued and valuable undertaking for individuals and communities</w:t>
            </w:r>
          </w:p>
          <w:p w14:paraId="0E9DA990" w14:textId="77777777" w:rsidR="009D17FB" w:rsidRDefault="00E3664F" w:rsidP="00E3664F">
            <w:pPr>
              <w:rPr>
                <w:rFonts w:asciiTheme="minorHAnsi" w:hAnsiTheme="minorHAnsi" w:cstheme="minorHAnsi"/>
              </w:rPr>
            </w:pPr>
            <w:r w:rsidRPr="00E3664F">
              <w:rPr>
                <w:rFonts w:asciiTheme="minorHAnsi" w:hAnsiTheme="minorHAnsi" w:cstheme="minorHAnsi"/>
              </w:rPr>
              <w:t>Making information available about collections can help build understanding between communities.</w:t>
            </w:r>
          </w:p>
          <w:p w14:paraId="3E956393" w14:textId="77777777" w:rsidR="00137240" w:rsidRDefault="00137240" w:rsidP="00E3664F">
            <w:pPr>
              <w:rPr>
                <w:rFonts w:asciiTheme="minorHAnsi" w:hAnsiTheme="minorHAnsi" w:cstheme="minorHAnsi"/>
              </w:rPr>
            </w:pPr>
            <w:r>
              <w:rPr>
                <w:rFonts w:asciiTheme="minorHAnsi" w:hAnsiTheme="minorHAnsi" w:cstheme="minorHAnsi"/>
              </w:rPr>
              <w:t>Commitment to co-production and co-creation giving communities and groups spaces to present their stories within, providing support within this.</w:t>
            </w:r>
          </w:p>
          <w:p w14:paraId="4253F432" w14:textId="77777777" w:rsidR="00137240" w:rsidRDefault="00137240" w:rsidP="00E3664F">
            <w:pPr>
              <w:rPr>
                <w:rFonts w:asciiTheme="minorHAnsi" w:hAnsiTheme="minorHAnsi" w:cstheme="minorHAnsi"/>
              </w:rPr>
            </w:pPr>
            <w:r>
              <w:rPr>
                <w:rFonts w:asciiTheme="minorHAnsi" w:hAnsiTheme="minorHAnsi" w:cstheme="minorHAnsi"/>
              </w:rPr>
              <w:t>Commitment to communication</w:t>
            </w:r>
            <w:r w:rsidR="00D353EA">
              <w:rPr>
                <w:rFonts w:asciiTheme="minorHAnsi" w:hAnsiTheme="minorHAnsi" w:cstheme="minorHAnsi"/>
              </w:rPr>
              <w:t xml:space="preserve"> and consultation</w:t>
            </w:r>
            <w:r>
              <w:rPr>
                <w:rFonts w:asciiTheme="minorHAnsi" w:hAnsiTheme="minorHAnsi" w:cstheme="minorHAnsi"/>
              </w:rPr>
              <w:t xml:space="preserve"> via a broad range of means.</w:t>
            </w:r>
          </w:p>
          <w:p w14:paraId="65B23C20" w14:textId="08505B7B" w:rsidR="00DE3C5D" w:rsidRPr="00E3664F" w:rsidRDefault="00DE3C5D" w:rsidP="00E3664F">
            <w:pPr>
              <w:rPr>
                <w:rFonts w:asciiTheme="minorHAnsi" w:hAnsiTheme="minorHAnsi" w:cstheme="minorHAnsi"/>
              </w:rPr>
            </w:pPr>
            <w:r>
              <w:rPr>
                <w:rFonts w:asciiTheme="minorHAnsi" w:hAnsiTheme="minorHAnsi" w:cstheme="minorHAnsi"/>
              </w:rPr>
              <w:t>Proactive and targeted outreach will improve inclusive participation.</w:t>
            </w:r>
          </w:p>
        </w:tc>
      </w:tr>
      <w:tr w:rsidR="002D24D8" w:rsidRPr="005718E8" w14:paraId="0224CBF5" w14:textId="77777777" w:rsidTr="005E6B4A">
        <w:trPr>
          <w:trHeight w:val="421"/>
        </w:trPr>
        <w:tc>
          <w:tcPr>
            <w:tcW w:w="9242" w:type="dxa"/>
            <w:shd w:val="clear" w:color="auto" w:fill="D9D9D9"/>
            <w:vAlign w:val="center"/>
          </w:tcPr>
          <w:p w14:paraId="47BA94E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5BEFEF10"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1EB314AD"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572CFED9"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7439A80A"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Improves employability skills, including  literacy and numeracy</w:t>
            </w:r>
          </w:p>
          <w:p w14:paraId="62F08656" w14:textId="77777777" w:rsidR="0098400F"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405E7113" w14:textId="77777777" w:rsidR="002D24D8"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5A4A93B" w14:textId="77777777" w:rsidTr="00DD31C7">
        <w:trPr>
          <w:trHeight w:val="499"/>
        </w:trPr>
        <w:tc>
          <w:tcPr>
            <w:tcW w:w="9242" w:type="dxa"/>
            <w:vAlign w:val="center"/>
          </w:tcPr>
          <w:p w14:paraId="58B1389D" w14:textId="77777777" w:rsidR="00842BF1" w:rsidRPr="00E52557" w:rsidRDefault="00B94AE8" w:rsidP="0004423B">
            <w:pPr>
              <w:rPr>
                <w:rFonts w:cs="Calibri"/>
              </w:rPr>
            </w:pPr>
            <w:r w:rsidRPr="00E52557">
              <w:rPr>
                <w:rFonts w:cs="Calibri"/>
              </w:rPr>
              <w:t>Comments :</w:t>
            </w:r>
          </w:p>
          <w:p w14:paraId="074967A7" w14:textId="77777777" w:rsidR="00AA19D5" w:rsidRPr="00137240" w:rsidRDefault="00AA19D5" w:rsidP="00AA19D5">
            <w:pPr>
              <w:rPr>
                <w:rFonts w:asciiTheme="minorHAnsi" w:hAnsiTheme="minorHAnsi" w:cstheme="minorHAnsi"/>
                <w:sz w:val="24"/>
                <w:szCs w:val="24"/>
              </w:rPr>
            </w:pPr>
            <w:r w:rsidRPr="00137240">
              <w:rPr>
                <w:rFonts w:asciiTheme="minorHAnsi" w:hAnsiTheme="minorHAnsi" w:cstheme="minorHAnsi"/>
                <w:sz w:val="24"/>
                <w:szCs w:val="24"/>
              </w:rPr>
              <w:t>Providing valuable and valued unpaid / volunteer working experiences</w:t>
            </w:r>
          </w:p>
          <w:p w14:paraId="4D4E824B" w14:textId="44372E8D" w:rsidR="00137240" w:rsidRPr="00137240" w:rsidRDefault="00137240" w:rsidP="00AA19D5">
            <w:pPr>
              <w:rPr>
                <w:rFonts w:asciiTheme="minorHAnsi" w:hAnsiTheme="minorHAnsi" w:cstheme="minorHAnsi"/>
                <w:sz w:val="24"/>
                <w:szCs w:val="24"/>
              </w:rPr>
            </w:pPr>
            <w:r w:rsidRPr="00137240">
              <w:rPr>
                <w:rFonts w:asciiTheme="minorHAnsi" w:hAnsiTheme="minorHAnsi" w:cstheme="minorHAnsi"/>
                <w:sz w:val="24"/>
                <w:szCs w:val="24"/>
              </w:rPr>
              <w:t>Education and learning programmes available to all through schools</w:t>
            </w:r>
            <w:r w:rsidR="00DE3C5D">
              <w:rPr>
                <w:rFonts w:asciiTheme="minorHAnsi" w:hAnsiTheme="minorHAnsi" w:cstheme="minorHAnsi"/>
                <w:sz w:val="24"/>
                <w:szCs w:val="24"/>
              </w:rPr>
              <w:t xml:space="preserve"> and directly to homeschool groups.</w:t>
            </w:r>
          </w:p>
          <w:p w14:paraId="797280CD" w14:textId="49C01A22" w:rsidR="00137240" w:rsidRPr="00137240" w:rsidRDefault="00137240" w:rsidP="00AA19D5">
            <w:pPr>
              <w:rPr>
                <w:rFonts w:asciiTheme="minorHAnsi" w:hAnsiTheme="minorHAnsi" w:cstheme="minorHAnsi"/>
                <w:sz w:val="24"/>
                <w:szCs w:val="24"/>
              </w:rPr>
            </w:pPr>
            <w:r w:rsidRPr="00137240">
              <w:rPr>
                <w:rFonts w:asciiTheme="minorHAnsi" w:hAnsiTheme="minorHAnsi" w:cstheme="minorHAnsi"/>
                <w:sz w:val="24"/>
                <w:szCs w:val="24"/>
              </w:rPr>
              <w:lastRenderedPageBreak/>
              <w:t>Free or at cost wherever possible</w:t>
            </w:r>
            <w:r w:rsidR="00652A17">
              <w:rPr>
                <w:rFonts w:asciiTheme="minorHAnsi" w:hAnsiTheme="minorHAnsi" w:cstheme="minorHAnsi"/>
                <w:sz w:val="24"/>
                <w:szCs w:val="24"/>
              </w:rPr>
              <w:t>.</w:t>
            </w:r>
          </w:p>
          <w:p w14:paraId="423EA588" w14:textId="77777777" w:rsidR="00370EA1" w:rsidRDefault="00137240" w:rsidP="00137240">
            <w:pPr>
              <w:rPr>
                <w:rFonts w:asciiTheme="minorHAnsi" w:hAnsiTheme="minorHAnsi" w:cstheme="minorHAnsi"/>
                <w:sz w:val="24"/>
                <w:szCs w:val="24"/>
              </w:rPr>
            </w:pPr>
            <w:r w:rsidRPr="00137240">
              <w:rPr>
                <w:rFonts w:asciiTheme="minorHAnsi" w:hAnsiTheme="minorHAnsi" w:cstheme="minorHAnsi"/>
                <w:sz w:val="24"/>
                <w:szCs w:val="24"/>
              </w:rPr>
              <w:t>Targeted outreach where possible</w:t>
            </w:r>
            <w:r w:rsidR="00652A17">
              <w:rPr>
                <w:rFonts w:asciiTheme="minorHAnsi" w:hAnsiTheme="minorHAnsi" w:cstheme="minorHAnsi"/>
                <w:sz w:val="24"/>
                <w:szCs w:val="24"/>
              </w:rPr>
              <w:t>.</w:t>
            </w:r>
          </w:p>
          <w:p w14:paraId="3EE29616" w14:textId="0A623C02" w:rsidR="00652A17" w:rsidRPr="00E52557" w:rsidRDefault="00652A17" w:rsidP="00137240">
            <w:pPr>
              <w:rPr>
                <w:rFonts w:cs="Calibri"/>
              </w:rPr>
            </w:pPr>
            <w:r>
              <w:rPr>
                <w:rFonts w:asciiTheme="minorHAnsi" w:hAnsiTheme="minorHAnsi" w:cstheme="minorHAnsi"/>
                <w:sz w:val="24"/>
                <w:szCs w:val="24"/>
              </w:rPr>
              <w:t>Delivery of learning, education and wellbeing programmes.</w:t>
            </w:r>
          </w:p>
        </w:tc>
      </w:tr>
      <w:tr w:rsidR="00B94AE8" w:rsidRPr="005718E8" w14:paraId="6D814DE8" w14:textId="77777777" w:rsidTr="005E6B4A">
        <w:trPr>
          <w:trHeight w:val="499"/>
        </w:trPr>
        <w:tc>
          <w:tcPr>
            <w:tcW w:w="9242" w:type="dxa"/>
            <w:shd w:val="clear" w:color="auto" w:fill="D9D9D9"/>
            <w:vAlign w:val="center"/>
          </w:tcPr>
          <w:p w14:paraId="68FCEABD" w14:textId="77777777" w:rsidR="00B94AE8" w:rsidRPr="005718E8" w:rsidRDefault="005718E8" w:rsidP="0004423B">
            <w:pPr>
              <w:rPr>
                <w:rFonts w:cs="Calibri"/>
                <w:sz w:val="24"/>
                <w:szCs w:val="24"/>
              </w:rPr>
            </w:pPr>
            <w:r>
              <w:rPr>
                <w:rFonts w:cs="Calibri"/>
                <w:b/>
                <w:sz w:val="24"/>
                <w:szCs w:val="24"/>
              </w:rPr>
              <w:lastRenderedPageBreak/>
              <w:t>Tackling Climate Change</w:t>
            </w:r>
          </w:p>
          <w:p w14:paraId="49C6383D" w14:textId="77777777" w:rsidR="00B94AE8" w:rsidRPr="005718E8" w:rsidRDefault="00B94AE8" w:rsidP="00DA36B0">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5468655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44055529" w14:textId="77777777" w:rsidR="00AB54B5" w:rsidRPr="005718E8" w:rsidRDefault="00AB54B5" w:rsidP="00DA36B0">
            <w:pPr>
              <w:numPr>
                <w:ilvl w:val="0"/>
                <w:numId w:val="11"/>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1BA0DE76"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0583232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12E8FB58" w14:textId="77777777" w:rsidR="00B4204A" w:rsidRPr="005718E8"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0EFF26D4" w14:textId="77777777" w:rsidR="00370EA1" w:rsidRPr="00DA36B0"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184AEF99" w14:textId="77777777" w:rsidTr="005718E8">
        <w:trPr>
          <w:trHeight w:val="499"/>
        </w:trPr>
        <w:tc>
          <w:tcPr>
            <w:tcW w:w="9242" w:type="dxa"/>
            <w:tcBorders>
              <w:bottom w:val="single" w:sz="4" w:space="0" w:color="auto"/>
            </w:tcBorders>
            <w:vAlign w:val="center"/>
          </w:tcPr>
          <w:p w14:paraId="1496B4A5" w14:textId="77777777" w:rsidR="00370EA1" w:rsidRPr="00E52557" w:rsidRDefault="00370EA1" w:rsidP="0004423B">
            <w:pPr>
              <w:rPr>
                <w:rFonts w:cs="Calibri"/>
              </w:rPr>
            </w:pPr>
            <w:r w:rsidRPr="00E52557">
              <w:rPr>
                <w:rFonts w:cs="Calibri"/>
              </w:rPr>
              <w:t>Comments:</w:t>
            </w:r>
          </w:p>
          <w:p w14:paraId="2B1A4FC4" w14:textId="77777777" w:rsidR="00652A17" w:rsidRDefault="00137240" w:rsidP="001D4C04">
            <w:pPr>
              <w:rPr>
                <w:rFonts w:cs="Calibri"/>
              </w:rPr>
            </w:pPr>
            <w:r>
              <w:rPr>
                <w:rFonts w:cs="Calibri"/>
              </w:rPr>
              <w:t>Public transport options promoted</w:t>
            </w:r>
            <w:r w:rsidR="00652A17">
              <w:rPr>
                <w:rFonts w:cs="Calibri"/>
              </w:rPr>
              <w:t>.</w:t>
            </w:r>
          </w:p>
          <w:p w14:paraId="65EBCD60" w14:textId="6642212E" w:rsidR="00652A17" w:rsidRDefault="00652A17" w:rsidP="001D4C04">
            <w:pPr>
              <w:rPr>
                <w:rFonts w:cs="Calibri"/>
              </w:rPr>
            </w:pPr>
            <w:r>
              <w:rPr>
                <w:rFonts w:cs="Calibri"/>
              </w:rPr>
              <w:t>O</w:t>
            </w:r>
            <w:r w:rsidR="00137240">
              <w:rPr>
                <w:rFonts w:cs="Calibri"/>
              </w:rPr>
              <w:t>nline options available</w:t>
            </w:r>
            <w:r w:rsidR="00D353EA">
              <w:rPr>
                <w:rFonts w:cs="Calibri"/>
              </w:rPr>
              <w:t>.</w:t>
            </w:r>
          </w:p>
          <w:p w14:paraId="677540FC" w14:textId="77777777" w:rsidR="005718E8" w:rsidRPr="00E52557" w:rsidRDefault="005718E8" w:rsidP="001D4C04">
            <w:pPr>
              <w:rPr>
                <w:rFonts w:cs="Calibri"/>
              </w:rPr>
            </w:pPr>
          </w:p>
        </w:tc>
      </w:tr>
      <w:tr w:rsidR="005718E8" w:rsidRPr="005718E8" w14:paraId="0A6AE657"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0DD6713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C1FA08"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Impacts on care experienced young people</w:t>
            </w:r>
          </w:p>
          <w:p w14:paraId="0AA207CF"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5125044"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Adversely affects the wellbeing of young people</w:t>
            </w:r>
          </w:p>
          <w:p w14:paraId="2A9DFFCB" w14:textId="77777777" w:rsidR="005718E8" w:rsidRPr="005718E8" w:rsidRDefault="00DA36B0" w:rsidP="00DA36B0">
            <w:pPr>
              <w:numPr>
                <w:ilvl w:val="0"/>
                <w:numId w:val="13"/>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3521586C"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4213580B" w14:textId="77777777" w:rsidR="005718E8" w:rsidRPr="00E52557" w:rsidRDefault="005718E8" w:rsidP="005718E8">
            <w:pPr>
              <w:rPr>
                <w:rFonts w:cs="Calibri"/>
              </w:rPr>
            </w:pPr>
            <w:r w:rsidRPr="00E52557">
              <w:rPr>
                <w:rFonts w:cs="Calibri"/>
              </w:rPr>
              <w:t>Comments:</w:t>
            </w:r>
          </w:p>
          <w:p w14:paraId="7B257FED" w14:textId="6A6BE456" w:rsidR="005718E8" w:rsidRDefault="00137240" w:rsidP="00FE340F">
            <w:pPr>
              <w:rPr>
                <w:rFonts w:cs="Calibri"/>
              </w:rPr>
            </w:pPr>
            <w:r>
              <w:rPr>
                <w:rFonts w:cs="Calibri"/>
              </w:rPr>
              <w:t>Education, learning, work experience and employability opportunities offered to all.</w:t>
            </w:r>
          </w:p>
          <w:p w14:paraId="68A99072" w14:textId="77777777" w:rsidR="005718E8" w:rsidRDefault="005718E8" w:rsidP="00FE340F">
            <w:pPr>
              <w:rPr>
                <w:rFonts w:cs="Calibri"/>
              </w:rPr>
            </w:pPr>
          </w:p>
          <w:p w14:paraId="4C174E3D" w14:textId="77777777" w:rsidR="00DA36B0" w:rsidRPr="005718E8" w:rsidRDefault="00DA36B0" w:rsidP="00FE340F">
            <w:pPr>
              <w:rPr>
                <w:rFonts w:cs="Calibri"/>
              </w:rPr>
            </w:pPr>
          </w:p>
        </w:tc>
      </w:tr>
    </w:tbl>
    <w:p w14:paraId="5B49EE0A" w14:textId="77777777" w:rsidR="009D17FB" w:rsidRPr="00E52557" w:rsidRDefault="009D17FB" w:rsidP="002D24D8">
      <w:pPr>
        <w:pStyle w:val="ListParagraph"/>
        <w:ind w:left="0"/>
        <w:rPr>
          <w:rFonts w:cs="Calibri"/>
          <w:b/>
          <w:sz w:val="24"/>
          <w:szCs w:val="24"/>
        </w:rPr>
      </w:pPr>
    </w:p>
    <w:p w14:paraId="3E3DE86C" w14:textId="77777777" w:rsidR="00370EA1" w:rsidRPr="00E52557" w:rsidRDefault="00370EA1" w:rsidP="002D24D8">
      <w:pPr>
        <w:pStyle w:val="ListParagraph"/>
        <w:ind w:left="0"/>
        <w:rPr>
          <w:rFonts w:cs="Calibri"/>
          <w:b/>
          <w:sz w:val="24"/>
          <w:szCs w:val="24"/>
        </w:rPr>
      </w:pPr>
    </w:p>
    <w:p w14:paraId="680A5B90" w14:textId="77777777" w:rsidR="00370EA1" w:rsidRPr="00E52557" w:rsidRDefault="00370EA1" w:rsidP="002D24D8">
      <w:pPr>
        <w:pStyle w:val="ListParagraph"/>
        <w:ind w:left="0"/>
        <w:rPr>
          <w:rFonts w:cs="Calibri"/>
          <w:b/>
          <w:sz w:val="24"/>
          <w:szCs w:val="24"/>
        </w:rPr>
      </w:pPr>
    </w:p>
    <w:p w14:paraId="70678577" w14:textId="77777777" w:rsidR="00370EA1" w:rsidRPr="00C33A3F" w:rsidRDefault="00DA36B0" w:rsidP="009D17FB">
      <w:pPr>
        <w:pStyle w:val="ListParagraph"/>
        <w:ind w:left="0"/>
        <w:rPr>
          <w:rFonts w:cs="Calibri"/>
          <w:b/>
          <w:sz w:val="28"/>
          <w:szCs w:val="28"/>
        </w:rPr>
      </w:pPr>
      <w:r>
        <w:rPr>
          <w:rFonts w:cs="Calibri"/>
          <w:b/>
          <w:sz w:val="28"/>
          <w:szCs w:val="28"/>
        </w:rPr>
        <w:br w:type="page"/>
      </w:r>
      <w:r w:rsidR="00370EA1" w:rsidRPr="00C33A3F">
        <w:rPr>
          <w:rFonts w:cs="Calibri"/>
          <w:b/>
          <w:sz w:val="28"/>
          <w:szCs w:val="28"/>
        </w:rPr>
        <w:lastRenderedPageBreak/>
        <w:t>Section 3.</w:t>
      </w:r>
      <w:r>
        <w:rPr>
          <w:rFonts w:cs="Calibri"/>
          <w:b/>
          <w:sz w:val="28"/>
          <w:szCs w:val="28"/>
        </w:rPr>
        <w:t xml:space="preserve"> </w:t>
      </w:r>
      <w:r w:rsidR="002D24D8" w:rsidRPr="00C33A3F">
        <w:rPr>
          <w:rFonts w:cs="Calibri"/>
          <w:b/>
          <w:sz w:val="28"/>
          <w:szCs w:val="28"/>
        </w:rPr>
        <w:t>Action Plan</w:t>
      </w:r>
    </w:p>
    <w:p w14:paraId="4E78247C" w14:textId="77777777" w:rsidR="00370EA1" w:rsidRPr="00E52557" w:rsidRDefault="00370EA1" w:rsidP="009D17FB">
      <w:pPr>
        <w:pStyle w:val="ListParagraph"/>
        <w:ind w:left="0"/>
        <w:rPr>
          <w:rFonts w:cs="Calibri"/>
          <w:b/>
          <w:sz w:val="24"/>
          <w:szCs w:val="24"/>
        </w:rPr>
      </w:pPr>
    </w:p>
    <w:p w14:paraId="721C856E"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4B37CBBD"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473FEE6A" w14:textId="77777777" w:rsidTr="009D17FB">
        <w:tc>
          <w:tcPr>
            <w:tcW w:w="1959" w:type="dxa"/>
            <w:shd w:val="pct20" w:color="auto" w:fill="auto"/>
          </w:tcPr>
          <w:p w14:paraId="368FF86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C38C8ED"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39811992"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8BEB7F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7A4C5AA"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2431492F" w14:textId="77777777" w:rsidTr="009D17FB">
        <w:tc>
          <w:tcPr>
            <w:tcW w:w="1959" w:type="dxa"/>
          </w:tcPr>
          <w:p w14:paraId="7AAA224F" w14:textId="77777777" w:rsidR="002D24D8" w:rsidRPr="00E52557" w:rsidRDefault="002D24D8" w:rsidP="000D027D">
            <w:pPr>
              <w:pStyle w:val="ListParagraph"/>
              <w:ind w:left="0"/>
              <w:rPr>
                <w:rFonts w:cs="Calibri"/>
                <w:sz w:val="24"/>
                <w:szCs w:val="24"/>
              </w:rPr>
            </w:pPr>
          </w:p>
        </w:tc>
        <w:tc>
          <w:tcPr>
            <w:tcW w:w="3145" w:type="dxa"/>
          </w:tcPr>
          <w:p w14:paraId="6BF32DAD" w14:textId="77777777" w:rsidR="002D24D8" w:rsidRPr="00E52557" w:rsidRDefault="002D24D8" w:rsidP="004300C6">
            <w:pPr>
              <w:pStyle w:val="ListParagraph"/>
              <w:ind w:left="0"/>
              <w:rPr>
                <w:rFonts w:cs="Calibri"/>
                <w:sz w:val="24"/>
                <w:szCs w:val="24"/>
              </w:rPr>
            </w:pPr>
          </w:p>
        </w:tc>
        <w:tc>
          <w:tcPr>
            <w:tcW w:w="1559" w:type="dxa"/>
          </w:tcPr>
          <w:p w14:paraId="6B2C4526" w14:textId="77777777" w:rsidR="002D24D8" w:rsidRPr="00E52557" w:rsidRDefault="002D24D8" w:rsidP="004300C6">
            <w:pPr>
              <w:pStyle w:val="ListParagraph"/>
              <w:ind w:left="0"/>
              <w:rPr>
                <w:rFonts w:cs="Calibri"/>
                <w:sz w:val="24"/>
                <w:szCs w:val="24"/>
              </w:rPr>
            </w:pPr>
          </w:p>
        </w:tc>
        <w:tc>
          <w:tcPr>
            <w:tcW w:w="1276" w:type="dxa"/>
          </w:tcPr>
          <w:p w14:paraId="1C65B406" w14:textId="77777777" w:rsidR="002D24D8" w:rsidRPr="00E52557" w:rsidRDefault="002D24D8" w:rsidP="001D4C04">
            <w:pPr>
              <w:pStyle w:val="ListParagraph"/>
              <w:ind w:left="0"/>
              <w:rPr>
                <w:rFonts w:cs="Calibri"/>
                <w:sz w:val="24"/>
                <w:szCs w:val="24"/>
              </w:rPr>
            </w:pPr>
          </w:p>
        </w:tc>
        <w:tc>
          <w:tcPr>
            <w:tcW w:w="1701" w:type="dxa"/>
          </w:tcPr>
          <w:p w14:paraId="04B80F58" w14:textId="77777777" w:rsidR="002D24D8" w:rsidRPr="00E52557" w:rsidRDefault="002D24D8" w:rsidP="004300C6">
            <w:pPr>
              <w:pStyle w:val="ListParagraph"/>
              <w:ind w:left="0"/>
              <w:rPr>
                <w:rFonts w:cs="Calibri"/>
                <w:sz w:val="24"/>
                <w:szCs w:val="24"/>
              </w:rPr>
            </w:pPr>
          </w:p>
        </w:tc>
      </w:tr>
      <w:tr w:rsidR="00D737DA" w:rsidRPr="00E52557" w14:paraId="72C23E09" w14:textId="77777777" w:rsidTr="009D17FB">
        <w:tc>
          <w:tcPr>
            <w:tcW w:w="1959" w:type="dxa"/>
          </w:tcPr>
          <w:p w14:paraId="11D15BFB" w14:textId="77777777" w:rsidR="002D24D8" w:rsidRPr="00E52557" w:rsidRDefault="002D24D8" w:rsidP="001D4C04">
            <w:pPr>
              <w:pStyle w:val="ListParagraph"/>
              <w:ind w:left="0"/>
              <w:rPr>
                <w:rFonts w:cs="Calibri"/>
                <w:sz w:val="24"/>
                <w:szCs w:val="24"/>
              </w:rPr>
            </w:pPr>
          </w:p>
        </w:tc>
        <w:tc>
          <w:tcPr>
            <w:tcW w:w="3145" w:type="dxa"/>
          </w:tcPr>
          <w:p w14:paraId="27C25FBC" w14:textId="77777777" w:rsidR="002D24D8" w:rsidRPr="00E52557" w:rsidRDefault="002D24D8" w:rsidP="004300C6">
            <w:pPr>
              <w:pStyle w:val="ListParagraph"/>
              <w:ind w:left="0"/>
              <w:rPr>
                <w:rFonts w:cs="Calibri"/>
                <w:b/>
                <w:sz w:val="24"/>
                <w:szCs w:val="24"/>
              </w:rPr>
            </w:pPr>
          </w:p>
        </w:tc>
        <w:tc>
          <w:tcPr>
            <w:tcW w:w="1559" w:type="dxa"/>
          </w:tcPr>
          <w:p w14:paraId="66DF87EF" w14:textId="77777777" w:rsidR="002D24D8" w:rsidRPr="00E52557" w:rsidRDefault="002D24D8" w:rsidP="004300C6">
            <w:pPr>
              <w:pStyle w:val="ListParagraph"/>
              <w:ind w:left="0"/>
              <w:rPr>
                <w:rFonts w:cs="Calibri"/>
                <w:sz w:val="24"/>
                <w:szCs w:val="24"/>
              </w:rPr>
            </w:pPr>
          </w:p>
        </w:tc>
        <w:tc>
          <w:tcPr>
            <w:tcW w:w="1276" w:type="dxa"/>
          </w:tcPr>
          <w:p w14:paraId="286ED775" w14:textId="77777777" w:rsidR="002D24D8" w:rsidRPr="00E52557" w:rsidRDefault="002D24D8" w:rsidP="001D4C04">
            <w:pPr>
              <w:pStyle w:val="ListParagraph"/>
              <w:ind w:left="0"/>
              <w:rPr>
                <w:rFonts w:cs="Calibri"/>
                <w:sz w:val="24"/>
                <w:szCs w:val="24"/>
              </w:rPr>
            </w:pPr>
          </w:p>
        </w:tc>
        <w:tc>
          <w:tcPr>
            <w:tcW w:w="1701" w:type="dxa"/>
          </w:tcPr>
          <w:p w14:paraId="3F4C721B" w14:textId="77777777" w:rsidR="002D24D8" w:rsidRPr="00E52557" w:rsidRDefault="002D24D8" w:rsidP="001D4C04">
            <w:pPr>
              <w:pStyle w:val="ListParagraph"/>
              <w:ind w:left="0"/>
              <w:rPr>
                <w:rFonts w:cs="Calibri"/>
                <w:sz w:val="24"/>
                <w:szCs w:val="24"/>
              </w:rPr>
            </w:pPr>
          </w:p>
        </w:tc>
      </w:tr>
      <w:tr w:rsidR="00DA36B0" w:rsidRPr="00E52557" w14:paraId="75562286" w14:textId="77777777" w:rsidTr="009D17FB">
        <w:tc>
          <w:tcPr>
            <w:tcW w:w="1959" w:type="dxa"/>
          </w:tcPr>
          <w:p w14:paraId="20D2E35F" w14:textId="77777777" w:rsidR="00DA36B0" w:rsidRPr="00E52557" w:rsidRDefault="00DA36B0" w:rsidP="001D4C04">
            <w:pPr>
              <w:pStyle w:val="ListParagraph"/>
              <w:ind w:left="0"/>
              <w:rPr>
                <w:rFonts w:cs="Calibri"/>
                <w:sz w:val="24"/>
                <w:szCs w:val="24"/>
              </w:rPr>
            </w:pPr>
          </w:p>
        </w:tc>
        <w:tc>
          <w:tcPr>
            <w:tcW w:w="3145" w:type="dxa"/>
          </w:tcPr>
          <w:p w14:paraId="55696FFA" w14:textId="77777777" w:rsidR="00DA36B0" w:rsidRPr="00E52557" w:rsidRDefault="00DA36B0" w:rsidP="004300C6">
            <w:pPr>
              <w:pStyle w:val="ListParagraph"/>
              <w:ind w:left="0"/>
              <w:rPr>
                <w:rFonts w:cs="Calibri"/>
                <w:b/>
                <w:sz w:val="24"/>
                <w:szCs w:val="24"/>
              </w:rPr>
            </w:pPr>
          </w:p>
        </w:tc>
        <w:tc>
          <w:tcPr>
            <w:tcW w:w="1559" w:type="dxa"/>
          </w:tcPr>
          <w:p w14:paraId="48F9BA10" w14:textId="77777777" w:rsidR="00DA36B0" w:rsidRPr="00E52557" w:rsidRDefault="00DA36B0" w:rsidP="004300C6">
            <w:pPr>
              <w:pStyle w:val="ListParagraph"/>
              <w:ind w:left="0"/>
              <w:rPr>
                <w:rFonts w:cs="Calibri"/>
                <w:sz w:val="24"/>
                <w:szCs w:val="24"/>
              </w:rPr>
            </w:pPr>
          </w:p>
        </w:tc>
        <w:tc>
          <w:tcPr>
            <w:tcW w:w="1276" w:type="dxa"/>
          </w:tcPr>
          <w:p w14:paraId="2F63D566" w14:textId="77777777" w:rsidR="00DA36B0" w:rsidRPr="00E52557" w:rsidRDefault="00DA36B0" w:rsidP="001D4C04">
            <w:pPr>
              <w:pStyle w:val="ListParagraph"/>
              <w:ind w:left="0"/>
              <w:rPr>
                <w:rFonts w:cs="Calibri"/>
                <w:sz w:val="24"/>
                <w:szCs w:val="24"/>
              </w:rPr>
            </w:pPr>
          </w:p>
        </w:tc>
        <w:tc>
          <w:tcPr>
            <w:tcW w:w="1701" w:type="dxa"/>
          </w:tcPr>
          <w:p w14:paraId="23FE7EE0" w14:textId="77777777" w:rsidR="00DA36B0" w:rsidRPr="00E52557" w:rsidRDefault="00DA36B0" w:rsidP="001D4C04">
            <w:pPr>
              <w:pStyle w:val="ListParagraph"/>
              <w:ind w:left="0"/>
              <w:rPr>
                <w:rFonts w:cs="Calibri"/>
                <w:sz w:val="24"/>
                <w:szCs w:val="24"/>
              </w:rPr>
            </w:pPr>
          </w:p>
        </w:tc>
      </w:tr>
      <w:tr w:rsidR="00D737DA" w:rsidRPr="00E52557" w14:paraId="3CB8EADD" w14:textId="77777777" w:rsidTr="009D17FB">
        <w:tc>
          <w:tcPr>
            <w:tcW w:w="1959" w:type="dxa"/>
          </w:tcPr>
          <w:p w14:paraId="04777601" w14:textId="77777777" w:rsidR="002D24D8" w:rsidRPr="00E52557" w:rsidRDefault="002D24D8" w:rsidP="004300C6">
            <w:pPr>
              <w:pStyle w:val="ListParagraph"/>
              <w:ind w:left="0"/>
              <w:rPr>
                <w:rFonts w:cs="Calibri"/>
                <w:b/>
                <w:sz w:val="24"/>
                <w:szCs w:val="24"/>
              </w:rPr>
            </w:pPr>
          </w:p>
        </w:tc>
        <w:tc>
          <w:tcPr>
            <w:tcW w:w="3145" w:type="dxa"/>
          </w:tcPr>
          <w:p w14:paraId="75F6B9A2" w14:textId="77777777" w:rsidR="002D24D8" w:rsidRPr="00E52557" w:rsidRDefault="002D24D8" w:rsidP="004300C6">
            <w:pPr>
              <w:pStyle w:val="ListParagraph"/>
              <w:ind w:left="0"/>
              <w:rPr>
                <w:rFonts w:cs="Calibri"/>
                <w:b/>
                <w:sz w:val="24"/>
                <w:szCs w:val="24"/>
              </w:rPr>
            </w:pPr>
          </w:p>
        </w:tc>
        <w:tc>
          <w:tcPr>
            <w:tcW w:w="1559" w:type="dxa"/>
          </w:tcPr>
          <w:p w14:paraId="153C81AD" w14:textId="77777777" w:rsidR="002D24D8" w:rsidRPr="00E52557" w:rsidRDefault="002D24D8" w:rsidP="004300C6">
            <w:pPr>
              <w:pStyle w:val="ListParagraph"/>
              <w:ind w:left="0"/>
              <w:rPr>
                <w:rFonts w:cs="Calibri"/>
                <w:b/>
                <w:sz w:val="24"/>
                <w:szCs w:val="24"/>
              </w:rPr>
            </w:pPr>
          </w:p>
        </w:tc>
        <w:tc>
          <w:tcPr>
            <w:tcW w:w="1276" w:type="dxa"/>
          </w:tcPr>
          <w:p w14:paraId="4D478D35" w14:textId="77777777" w:rsidR="002D24D8" w:rsidRPr="00E52557" w:rsidRDefault="002D24D8" w:rsidP="004300C6">
            <w:pPr>
              <w:pStyle w:val="ListParagraph"/>
              <w:ind w:left="0"/>
              <w:rPr>
                <w:rFonts w:cs="Calibri"/>
                <w:b/>
                <w:sz w:val="24"/>
                <w:szCs w:val="24"/>
              </w:rPr>
            </w:pPr>
          </w:p>
        </w:tc>
        <w:tc>
          <w:tcPr>
            <w:tcW w:w="1701" w:type="dxa"/>
          </w:tcPr>
          <w:p w14:paraId="4D010F68" w14:textId="77777777" w:rsidR="002D24D8" w:rsidRPr="00E52557" w:rsidRDefault="002D24D8" w:rsidP="004300C6">
            <w:pPr>
              <w:pStyle w:val="ListParagraph"/>
              <w:ind w:left="0"/>
              <w:rPr>
                <w:rFonts w:cs="Calibri"/>
                <w:b/>
                <w:sz w:val="24"/>
                <w:szCs w:val="24"/>
              </w:rPr>
            </w:pPr>
          </w:p>
        </w:tc>
      </w:tr>
    </w:tbl>
    <w:p w14:paraId="1D16F136" w14:textId="77777777" w:rsidR="00116C0C" w:rsidRDefault="00116C0C" w:rsidP="002D24D8">
      <w:pPr>
        <w:pStyle w:val="ListParagraph"/>
        <w:rPr>
          <w:rFonts w:cs="Calibri"/>
          <w:b/>
          <w:sz w:val="24"/>
          <w:szCs w:val="24"/>
        </w:rPr>
      </w:pPr>
    </w:p>
    <w:p w14:paraId="14305EB1" w14:textId="77777777" w:rsidR="00C33A3F" w:rsidRDefault="00C33A3F" w:rsidP="002D24D8">
      <w:pPr>
        <w:pStyle w:val="ListParagraph"/>
        <w:rPr>
          <w:rFonts w:cs="Calibri"/>
          <w:b/>
          <w:sz w:val="24"/>
          <w:szCs w:val="24"/>
        </w:rPr>
      </w:pPr>
    </w:p>
    <w:p w14:paraId="1EAD5703" w14:textId="77777777" w:rsidR="00DA36B0" w:rsidRPr="00E52557" w:rsidRDefault="00DA36B0" w:rsidP="002D24D8">
      <w:pPr>
        <w:pStyle w:val="ListParagraph"/>
        <w:rPr>
          <w:rFonts w:cs="Calibri"/>
          <w:b/>
          <w:sz w:val="24"/>
          <w:szCs w:val="24"/>
        </w:rPr>
      </w:pPr>
    </w:p>
    <w:p w14:paraId="7AEFD618"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5DF545E9" w14:textId="77777777" w:rsidR="002D24D8" w:rsidRPr="00E52557" w:rsidRDefault="002D24D8" w:rsidP="002D24D8">
      <w:pPr>
        <w:pStyle w:val="ListParagraph"/>
        <w:rPr>
          <w:rFonts w:cs="Calibri"/>
          <w:b/>
          <w:sz w:val="24"/>
          <w:szCs w:val="24"/>
        </w:rPr>
      </w:pPr>
    </w:p>
    <w:p w14:paraId="2587EAC4"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77FCCD38" w14:textId="7E84D549" w:rsidR="00DA36B0" w:rsidRDefault="00FC13AA" w:rsidP="00926681">
      <w:pPr>
        <w:pStyle w:val="ListParagraph"/>
        <w:rPr>
          <w:rFonts w:cs="Calibri"/>
          <w:b/>
          <w:sz w:val="24"/>
          <w:szCs w:val="24"/>
        </w:rPr>
      </w:pPr>
      <w:r>
        <w:rPr>
          <w:noProof/>
        </w:rPr>
        <w:drawing>
          <wp:inline distT="0" distB="0" distL="0" distR="0" wp14:anchorId="48F74C1A" wp14:editId="522F6194">
            <wp:extent cx="3009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14:paraId="3859CABD" w14:textId="77777777" w:rsidR="00DA36B0" w:rsidRPr="00E52557" w:rsidRDefault="00DA36B0" w:rsidP="00926681">
      <w:pPr>
        <w:pStyle w:val="ListParagraph"/>
        <w:rPr>
          <w:rFonts w:cs="Calibri"/>
          <w:b/>
          <w:sz w:val="24"/>
          <w:szCs w:val="24"/>
        </w:rPr>
      </w:pPr>
    </w:p>
    <w:p w14:paraId="67C395FD" w14:textId="77777777" w:rsidR="00116C0C" w:rsidRPr="00E52557" w:rsidRDefault="00116C0C" w:rsidP="00926681">
      <w:pPr>
        <w:pStyle w:val="ListParagraph"/>
        <w:ind w:left="360"/>
        <w:rPr>
          <w:rFonts w:cs="Calibri"/>
          <w:b/>
          <w:sz w:val="24"/>
          <w:szCs w:val="24"/>
        </w:rPr>
      </w:pPr>
    </w:p>
    <w:p w14:paraId="555E093D"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13954C71" w14:textId="77777777" w:rsidR="002D24D8" w:rsidRPr="00E52557" w:rsidRDefault="002D24D8" w:rsidP="002D24D8">
      <w:pPr>
        <w:pStyle w:val="ListParagraph"/>
        <w:ind w:left="360"/>
        <w:rPr>
          <w:rFonts w:cs="Calibri"/>
          <w:b/>
          <w:sz w:val="24"/>
          <w:szCs w:val="24"/>
        </w:rPr>
      </w:pPr>
    </w:p>
    <w:p w14:paraId="61A25860" w14:textId="6F1712B3"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FC13AA">
        <w:rPr>
          <w:rFonts w:cs="Calibri"/>
          <w:sz w:val="24"/>
          <w:szCs w:val="24"/>
        </w:rPr>
        <w:t xml:space="preserve"> Caroline Rodgers</w:t>
      </w:r>
    </w:p>
    <w:p w14:paraId="2C254619" w14:textId="77777777" w:rsidR="00DA36B0" w:rsidRPr="00E52557" w:rsidRDefault="00DA36B0" w:rsidP="002D24D8">
      <w:pPr>
        <w:pStyle w:val="ListParagraph"/>
        <w:ind w:left="360"/>
        <w:rPr>
          <w:rFonts w:cs="Calibri"/>
          <w:sz w:val="24"/>
          <w:szCs w:val="24"/>
        </w:rPr>
      </w:pPr>
    </w:p>
    <w:p w14:paraId="2CFF0426" w14:textId="36BD99D0"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r w:rsidR="00FC13AA">
        <w:rPr>
          <w:rFonts w:cs="Calibri"/>
          <w:sz w:val="24"/>
          <w:szCs w:val="24"/>
        </w:rPr>
        <w:t xml:space="preserve"> 11 March 2025</w:t>
      </w:r>
    </w:p>
    <w:p w14:paraId="4E4F0231" w14:textId="77777777" w:rsidR="002D24D8" w:rsidRPr="00E52557" w:rsidRDefault="002D24D8" w:rsidP="002D24D8">
      <w:pPr>
        <w:pStyle w:val="ListParagraph"/>
        <w:ind w:left="360"/>
        <w:rPr>
          <w:rFonts w:cs="Calibri"/>
          <w:sz w:val="24"/>
          <w:szCs w:val="24"/>
        </w:rPr>
      </w:pPr>
    </w:p>
    <w:p w14:paraId="4813EA37" w14:textId="77777777" w:rsidR="002D24D8" w:rsidRPr="00E52557" w:rsidRDefault="002D24D8" w:rsidP="002D24D8">
      <w:pPr>
        <w:pStyle w:val="ListParagraph"/>
        <w:ind w:left="360"/>
        <w:rPr>
          <w:rFonts w:cs="Calibri"/>
          <w:sz w:val="24"/>
          <w:szCs w:val="24"/>
        </w:rPr>
      </w:pPr>
    </w:p>
    <w:p w14:paraId="3F0D26B5" w14:textId="77777777" w:rsidR="002D24D8" w:rsidRPr="00E52557" w:rsidRDefault="002D24D8" w:rsidP="002D24D8">
      <w:pPr>
        <w:pStyle w:val="ListParagraph"/>
        <w:ind w:left="360"/>
        <w:rPr>
          <w:rFonts w:cs="Calibri"/>
          <w:sz w:val="24"/>
          <w:szCs w:val="24"/>
        </w:rPr>
      </w:pPr>
    </w:p>
    <w:p w14:paraId="7692C8B7"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DA7B" w14:textId="77777777" w:rsidR="00BB67EA" w:rsidRDefault="00BB67EA" w:rsidP="00A77DB4">
      <w:pPr>
        <w:spacing w:after="0" w:line="240" w:lineRule="auto"/>
      </w:pPr>
      <w:r>
        <w:separator/>
      </w:r>
    </w:p>
  </w:endnote>
  <w:endnote w:type="continuationSeparator" w:id="0">
    <w:p w14:paraId="46540ECC" w14:textId="77777777" w:rsidR="00BB67EA" w:rsidRDefault="00BB67EA"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39FF" w14:textId="77777777" w:rsidR="00EC18B7" w:rsidRDefault="00EC18B7">
    <w:pPr>
      <w:pStyle w:val="Footer"/>
      <w:jc w:val="right"/>
    </w:pPr>
    <w:r>
      <w:fldChar w:fldCharType="begin"/>
    </w:r>
    <w:r>
      <w:instrText xml:space="preserve"> PAGE   \* MERGEFORMAT </w:instrText>
    </w:r>
    <w:r>
      <w:fldChar w:fldCharType="separate"/>
    </w:r>
    <w:r w:rsidR="00CB413F">
      <w:rPr>
        <w:noProof/>
      </w:rPr>
      <w:t>3</w:t>
    </w:r>
    <w:r>
      <w:fldChar w:fldCharType="end"/>
    </w:r>
  </w:p>
  <w:p w14:paraId="5FECAA5A"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125A" w14:textId="77777777" w:rsidR="00BB67EA" w:rsidRDefault="00BB67EA" w:rsidP="00A77DB4">
      <w:pPr>
        <w:spacing w:after="0" w:line="240" w:lineRule="auto"/>
      </w:pPr>
      <w:r>
        <w:separator/>
      </w:r>
    </w:p>
  </w:footnote>
  <w:footnote w:type="continuationSeparator" w:id="0">
    <w:p w14:paraId="7B4FA6D1" w14:textId="77777777" w:rsidR="00BB67EA" w:rsidRDefault="00BB67EA"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8279A"/>
    <w:multiLevelType w:val="hybridMultilevel"/>
    <w:tmpl w:val="D1321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EE334D"/>
    <w:multiLevelType w:val="hybridMultilevel"/>
    <w:tmpl w:val="7B5C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701442">
    <w:abstractNumId w:val="4"/>
  </w:num>
  <w:num w:numId="2" w16cid:durableId="1173688380">
    <w:abstractNumId w:val="1"/>
  </w:num>
  <w:num w:numId="3" w16cid:durableId="2013871837">
    <w:abstractNumId w:val="5"/>
  </w:num>
  <w:num w:numId="4" w16cid:durableId="1412698393">
    <w:abstractNumId w:val="3"/>
  </w:num>
  <w:num w:numId="5" w16cid:durableId="817377454">
    <w:abstractNumId w:val="12"/>
  </w:num>
  <w:num w:numId="6" w16cid:durableId="1197236834">
    <w:abstractNumId w:val="9"/>
  </w:num>
  <w:num w:numId="7" w16cid:durableId="265577048">
    <w:abstractNumId w:val="13"/>
  </w:num>
  <w:num w:numId="8" w16cid:durableId="351299595">
    <w:abstractNumId w:val="11"/>
  </w:num>
  <w:num w:numId="9" w16cid:durableId="1134564130">
    <w:abstractNumId w:val="7"/>
  </w:num>
  <w:num w:numId="10" w16cid:durableId="1140732636">
    <w:abstractNumId w:val="6"/>
  </w:num>
  <w:num w:numId="11" w16cid:durableId="1510101247">
    <w:abstractNumId w:val="8"/>
  </w:num>
  <w:num w:numId="12" w16cid:durableId="492334166">
    <w:abstractNumId w:val="10"/>
  </w:num>
  <w:num w:numId="13" w16cid:durableId="2019385636">
    <w:abstractNumId w:val="0"/>
  </w:num>
  <w:num w:numId="14" w16cid:durableId="54859263">
    <w:abstractNumId w:val="2"/>
  </w:num>
  <w:num w:numId="15" w16cid:durableId="44797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034BA"/>
    <w:rsid w:val="00014301"/>
    <w:rsid w:val="00014F1D"/>
    <w:rsid w:val="0002011F"/>
    <w:rsid w:val="000229A9"/>
    <w:rsid w:val="00022FE1"/>
    <w:rsid w:val="00023B3F"/>
    <w:rsid w:val="00026E29"/>
    <w:rsid w:val="00030F06"/>
    <w:rsid w:val="00032999"/>
    <w:rsid w:val="00032DF4"/>
    <w:rsid w:val="00032F3D"/>
    <w:rsid w:val="000435E6"/>
    <w:rsid w:val="0004423B"/>
    <w:rsid w:val="00044A44"/>
    <w:rsid w:val="0004541B"/>
    <w:rsid w:val="00046285"/>
    <w:rsid w:val="000601B5"/>
    <w:rsid w:val="000657B5"/>
    <w:rsid w:val="000666EF"/>
    <w:rsid w:val="0008437B"/>
    <w:rsid w:val="00086833"/>
    <w:rsid w:val="00087210"/>
    <w:rsid w:val="00091BB7"/>
    <w:rsid w:val="000925FB"/>
    <w:rsid w:val="0009551D"/>
    <w:rsid w:val="000A00EE"/>
    <w:rsid w:val="000A6E9F"/>
    <w:rsid w:val="000B30FB"/>
    <w:rsid w:val="000B577E"/>
    <w:rsid w:val="000B5B7F"/>
    <w:rsid w:val="000B5F22"/>
    <w:rsid w:val="000B651E"/>
    <w:rsid w:val="000B6752"/>
    <w:rsid w:val="000C2BD8"/>
    <w:rsid w:val="000C4A1A"/>
    <w:rsid w:val="000D003A"/>
    <w:rsid w:val="000D027D"/>
    <w:rsid w:val="000D177A"/>
    <w:rsid w:val="000D6668"/>
    <w:rsid w:val="000D6D64"/>
    <w:rsid w:val="000E5D90"/>
    <w:rsid w:val="000E6EAB"/>
    <w:rsid w:val="000F07BE"/>
    <w:rsid w:val="00106361"/>
    <w:rsid w:val="00106C94"/>
    <w:rsid w:val="00111323"/>
    <w:rsid w:val="00111D4D"/>
    <w:rsid w:val="0011469B"/>
    <w:rsid w:val="001146FF"/>
    <w:rsid w:val="00115960"/>
    <w:rsid w:val="00116C0C"/>
    <w:rsid w:val="00121FE6"/>
    <w:rsid w:val="00122175"/>
    <w:rsid w:val="00123061"/>
    <w:rsid w:val="00124FEA"/>
    <w:rsid w:val="00137240"/>
    <w:rsid w:val="001414B2"/>
    <w:rsid w:val="00152F20"/>
    <w:rsid w:val="00155C9A"/>
    <w:rsid w:val="001606DC"/>
    <w:rsid w:val="00160D43"/>
    <w:rsid w:val="00161A68"/>
    <w:rsid w:val="00165CCD"/>
    <w:rsid w:val="00166130"/>
    <w:rsid w:val="00175AA3"/>
    <w:rsid w:val="001939CE"/>
    <w:rsid w:val="001A6483"/>
    <w:rsid w:val="001A6D33"/>
    <w:rsid w:val="001C27F8"/>
    <w:rsid w:val="001C2CA2"/>
    <w:rsid w:val="001C7DA2"/>
    <w:rsid w:val="001D1EDF"/>
    <w:rsid w:val="001D2710"/>
    <w:rsid w:val="001D4061"/>
    <w:rsid w:val="001D4B2D"/>
    <w:rsid w:val="001D4C04"/>
    <w:rsid w:val="001E0957"/>
    <w:rsid w:val="001E1AAC"/>
    <w:rsid w:val="001E249A"/>
    <w:rsid w:val="001E29C6"/>
    <w:rsid w:val="001F3C24"/>
    <w:rsid w:val="002032E6"/>
    <w:rsid w:val="002067E4"/>
    <w:rsid w:val="00206DB8"/>
    <w:rsid w:val="0021407E"/>
    <w:rsid w:val="0022365F"/>
    <w:rsid w:val="00226592"/>
    <w:rsid w:val="0023341A"/>
    <w:rsid w:val="0023363C"/>
    <w:rsid w:val="00243D37"/>
    <w:rsid w:val="00247E5A"/>
    <w:rsid w:val="00252C24"/>
    <w:rsid w:val="00257E12"/>
    <w:rsid w:val="00262046"/>
    <w:rsid w:val="00264F94"/>
    <w:rsid w:val="002701EB"/>
    <w:rsid w:val="00275CFF"/>
    <w:rsid w:val="00276A39"/>
    <w:rsid w:val="00281CC8"/>
    <w:rsid w:val="002835AD"/>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E19CE"/>
    <w:rsid w:val="002E6B6F"/>
    <w:rsid w:val="002F01AD"/>
    <w:rsid w:val="002F381A"/>
    <w:rsid w:val="002F38C3"/>
    <w:rsid w:val="002F4F2E"/>
    <w:rsid w:val="0030304A"/>
    <w:rsid w:val="003072B3"/>
    <w:rsid w:val="003073C5"/>
    <w:rsid w:val="003141AE"/>
    <w:rsid w:val="00325F32"/>
    <w:rsid w:val="00327623"/>
    <w:rsid w:val="0033727B"/>
    <w:rsid w:val="00341B25"/>
    <w:rsid w:val="003424C6"/>
    <w:rsid w:val="00343EFF"/>
    <w:rsid w:val="00344E03"/>
    <w:rsid w:val="00345ECF"/>
    <w:rsid w:val="00346223"/>
    <w:rsid w:val="00352B27"/>
    <w:rsid w:val="003552FD"/>
    <w:rsid w:val="00355B03"/>
    <w:rsid w:val="00361336"/>
    <w:rsid w:val="00370CA2"/>
    <w:rsid w:val="00370EA1"/>
    <w:rsid w:val="00373F8A"/>
    <w:rsid w:val="00374628"/>
    <w:rsid w:val="00377786"/>
    <w:rsid w:val="00381191"/>
    <w:rsid w:val="00382190"/>
    <w:rsid w:val="003845CC"/>
    <w:rsid w:val="0039103F"/>
    <w:rsid w:val="003A5C33"/>
    <w:rsid w:val="003A66EE"/>
    <w:rsid w:val="003B4CF4"/>
    <w:rsid w:val="003C2AD1"/>
    <w:rsid w:val="003C45CF"/>
    <w:rsid w:val="003C6379"/>
    <w:rsid w:val="003C684C"/>
    <w:rsid w:val="003D5D52"/>
    <w:rsid w:val="003D6C30"/>
    <w:rsid w:val="003D74D9"/>
    <w:rsid w:val="003D7825"/>
    <w:rsid w:val="003E14FB"/>
    <w:rsid w:val="003E5428"/>
    <w:rsid w:val="003E7CC3"/>
    <w:rsid w:val="003F5487"/>
    <w:rsid w:val="003F553F"/>
    <w:rsid w:val="003F593B"/>
    <w:rsid w:val="003F6ABB"/>
    <w:rsid w:val="0040285E"/>
    <w:rsid w:val="0040516B"/>
    <w:rsid w:val="00406311"/>
    <w:rsid w:val="004074B0"/>
    <w:rsid w:val="004169CA"/>
    <w:rsid w:val="00417A7E"/>
    <w:rsid w:val="00427041"/>
    <w:rsid w:val="004300C6"/>
    <w:rsid w:val="004313BF"/>
    <w:rsid w:val="00432780"/>
    <w:rsid w:val="00435C11"/>
    <w:rsid w:val="00436F95"/>
    <w:rsid w:val="00445095"/>
    <w:rsid w:val="00451050"/>
    <w:rsid w:val="004515FD"/>
    <w:rsid w:val="00460B69"/>
    <w:rsid w:val="00463530"/>
    <w:rsid w:val="00463CD4"/>
    <w:rsid w:val="00464A6E"/>
    <w:rsid w:val="00465A0A"/>
    <w:rsid w:val="004724FE"/>
    <w:rsid w:val="004817D2"/>
    <w:rsid w:val="004857DA"/>
    <w:rsid w:val="00487E60"/>
    <w:rsid w:val="00494224"/>
    <w:rsid w:val="004A1795"/>
    <w:rsid w:val="004A31B5"/>
    <w:rsid w:val="004A7B01"/>
    <w:rsid w:val="004B4CF7"/>
    <w:rsid w:val="004B6545"/>
    <w:rsid w:val="004B6E22"/>
    <w:rsid w:val="004C09EC"/>
    <w:rsid w:val="004C5772"/>
    <w:rsid w:val="004C5CAC"/>
    <w:rsid w:val="004C6343"/>
    <w:rsid w:val="004D0224"/>
    <w:rsid w:val="004D2BDD"/>
    <w:rsid w:val="004D383B"/>
    <w:rsid w:val="004D6C68"/>
    <w:rsid w:val="004E0A3A"/>
    <w:rsid w:val="004E4982"/>
    <w:rsid w:val="004E5AC4"/>
    <w:rsid w:val="004E602A"/>
    <w:rsid w:val="004F092F"/>
    <w:rsid w:val="004F3B4E"/>
    <w:rsid w:val="004F45EF"/>
    <w:rsid w:val="004F728F"/>
    <w:rsid w:val="00500FE4"/>
    <w:rsid w:val="00501D38"/>
    <w:rsid w:val="00515890"/>
    <w:rsid w:val="0052102C"/>
    <w:rsid w:val="00524A48"/>
    <w:rsid w:val="005254ED"/>
    <w:rsid w:val="00530698"/>
    <w:rsid w:val="00537EE4"/>
    <w:rsid w:val="005433F1"/>
    <w:rsid w:val="00543D89"/>
    <w:rsid w:val="00544EB7"/>
    <w:rsid w:val="00551140"/>
    <w:rsid w:val="00551DD1"/>
    <w:rsid w:val="0055427A"/>
    <w:rsid w:val="00570412"/>
    <w:rsid w:val="00570582"/>
    <w:rsid w:val="005718E8"/>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C6A03"/>
    <w:rsid w:val="005D1FF1"/>
    <w:rsid w:val="005D6034"/>
    <w:rsid w:val="005D678B"/>
    <w:rsid w:val="005D7A37"/>
    <w:rsid w:val="005E08DF"/>
    <w:rsid w:val="005E1F3D"/>
    <w:rsid w:val="005E6B4A"/>
    <w:rsid w:val="005F3B93"/>
    <w:rsid w:val="005F692B"/>
    <w:rsid w:val="006006D6"/>
    <w:rsid w:val="0060255C"/>
    <w:rsid w:val="00603718"/>
    <w:rsid w:val="00604F96"/>
    <w:rsid w:val="00605F1C"/>
    <w:rsid w:val="00606DCF"/>
    <w:rsid w:val="0061176D"/>
    <w:rsid w:val="006122A4"/>
    <w:rsid w:val="00613937"/>
    <w:rsid w:val="00625420"/>
    <w:rsid w:val="00630D1B"/>
    <w:rsid w:val="00631F30"/>
    <w:rsid w:val="00635D18"/>
    <w:rsid w:val="006368F3"/>
    <w:rsid w:val="00637191"/>
    <w:rsid w:val="00647DC0"/>
    <w:rsid w:val="00652A17"/>
    <w:rsid w:val="00656E1A"/>
    <w:rsid w:val="00660425"/>
    <w:rsid w:val="006661CC"/>
    <w:rsid w:val="006706CF"/>
    <w:rsid w:val="00671628"/>
    <w:rsid w:val="00673327"/>
    <w:rsid w:val="00674DCC"/>
    <w:rsid w:val="00675511"/>
    <w:rsid w:val="006768BF"/>
    <w:rsid w:val="00677E26"/>
    <w:rsid w:val="00680067"/>
    <w:rsid w:val="0068071C"/>
    <w:rsid w:val="00692152"/>
    <w:rsid w:val="00696F35"/>
    <w:rsid w:val="006A0408"/>
    <w:rsid w:val="006A07DE"/>
    <w:rsid w:val="006A50E0"/>
    <w:rsid w:val="006A5E5D"/>
    <w:rsid w:val="006B1410"/>
    <w:rsid w:val="006B5289"/>
    <w:rsid w:val="006C0828"/>
    <w:rsid w:val="006C7E66"/>
    <w:rsid w:val="006E31A6"/>
    <w:rsid w:val="006E6941"/>
    <w:rsid w:val="006E76F4"/>
    <w:rsid w:val="006F2C50"/>
    <w:rsid w:val="006F4A49"/>
    <w:rsid w:val="006F5E3E"/>
    <w:rsid w:val="00700BA3"/>
    <w:rsid w:val="00700DA1"/>
    <w:rsid w:val="00706E5A"/>
    <w:rsid w:val="00733913"/>
    <w:rsid w:val="007377EA"/>
    <w:rsid w:val="00741310"/>
    <w:rsid w:val="007443F4"/>
    <w:rsid w:val="007529EE"/>
    <w:rsid w:val="0075563C"/>
    <w:rsid w:val="00756393"/>
    <w:rsid w:val="007628DD"/>
    <w:rsid w:val="0076353E"/>
    <w:rsid w:val="007712D0"/>
    <w:rsid w:val="00773A02"/>
    <w:rsid w:val="00782072"/>
    <w:rsid w:val="007826AC"/>
    <w:rsid w:val="00784696"/>
    <w:rsid w:val="00795872"/>
    <w:rsid w:val="00795AFD"/>
    <w:rsid w:val="007A6737"/>
    <w:rsid w:val="007A723E"/>
    <w:rsid w:val="007A7968"/>
    <w:rsid w:val="007B1159"/>
    <w:rsid w:val="007C0AF6"/>
    <w:rsid w:val="007C7956"/>
    <w:rsid w:val="007D07CB"/>
    <w:rsid w:val="007D51BA"/>
    <w:rsid w:val="007D54B6"/>
    <w:rsid w:val="007E0E8C"/>
    <w:rsid w:val="007F2202"/>
    <w:rsid w:val="007F6601"/>
    <w:rsid w:val="00801046"/>
    <w:rsid w:val="008010E5"/>
    <w:rsid w:val="00811935"/>
    <w:rsid w:val="00813729"/>
    <w:rsid w:val="008142DA"/>
    <w:rsid w:val="00815B0A"/>
    <w:rsid w:val="00817836"/>
    <w:rsid w:val="0081783F"/>
    <w:rsid w:val="00837193"/>
    <w:rsid w:val="00841E80"/>
    <w:rsid w:val="00842BF1"/>
    <w:rsid w:val="008501D2"/>
    <w:rsid w:val="00850E8B"/>
    <w:rsid w:val="00851608"/>
    <w:rsid w:val="00852BF3"/>
    <w:rsid w:val="008530B8"/>
    <w:rsid w:val="0085511F"/>
    <w:rsid w:val="00862205"/>
    <w:rsid w:val="00871CB9"/>
    <w:rsid w:val="00872C38"/>
    <w:rsid w:val="00872EF0"/>
    <w:rsid w:val="0087391C"/>
    <w:rsid w:val="00875274"/>
    <w:rsid w:val="008803B4"/>
    <w:rsid w:val="0088041A"/>
    <w:rsid w:val="00881497"/>
    <w:rsid w:val="00881704"/>
    <w:rsid w:val="008818ED"/>
    <w:rsid w:val="00881ABA"/>
    <w:rsid w:val="00886AB3"/>
    <w:rsid w:val="00886B52"/>
    <w:rsid w:val="00887057"/>
    <w:rsid w:val="00887C21"/>
    <w:rsid w:val="00887C28"/>
    <w:rsid w:val="0089469D"/>
    <w:rsid w:val="008B037D"/>
    <w:rsid w:val="008B0C1F"/>
    <w:rsid w:val="008B6D3E"/>
    <w:rsid w:val="008C7B11"/>
    <w:rsid w:val="008D30B4"/>
    <w:rsid w:val="008E593F"/>
    <w:rsid w:val="008E5CD5"/>
    <w:rsid w:val="008F1B6D"/>
    <w:rsid w:val="008F3C0F"/>
    <w:rsid w:val="008F6058"/>
    <w:rsid w:val="009007F2"/>
    <w:rsid w:val="00904EAC"/>
    <w:rsid w:val="00914124"/>
    <w:rsid w:val="00920944"/>
    <w:rsid w:val="00926681"/>
    <w:rsid w:val="00930F5C"/>
    <w:rsid w:val="009445FF"/>
    <w:rsid w:val="00945399"/>
    <w:rsid w:val="00951B05"/>
    <w:rsid w:val="00954EF3"/>
    <w:rsid w:val="00964026"/>
    <w:rsid w:val="0096612F"/>
    <w:rsid w:val="00974046"/>
    <w:rsid w:val="0097677C"/>
    <w:rsid w:val="00977C42"/>
    <w:rsid w:val="0098400F"/>
    <w:rsid w:val="00987B82"/>
    <w:rsid w:val="009912EC"/>
    <w:rsid w:val="00993249"/>
    <w:rsid w:val="009A1E75"/>
    <w:rsid w:val="009A2EF3"/>
    <w:rsid w:val="009B144E"/>
    <w:rsid w:val="009B1EBC"/>
    <w:rsid w:val="009B2683"/>
    <w:rsid w:val="009B3E00"/>
    <w:rsid w:val="009C1B3D"/>
    <w:rsid w:val="009C45CF"/>
    <w:rsid w:val="009D17FB"/>
    <w:rsid w:val="009D25A0"/>
    <w:rsid w:val="009D5FBE"/>
    <w:rsid w:val="009E1889"/>
    <w:rsid w:val="009E28B6"/>
    <w:rsid w:val="009E488F"/>
    <w:rsid w:val="009E6E62"/>
    <w:rsid w:val="00A0117D"/>
    <w:rsid w:val="00A10E84"/>
    <w:rsid w:val="00A11E9C"/>
    <w:rsid w:val="00A12F5D"/>
    <w:rsid w:val="00A16A5C"/>
    <w:rsid w:val="00A20D9B"/>
    <w:rsid w:val="00A27744"/>
    <w:rsid w:val="00A4032F"/>
    <w:rsid w:val="00A4100A"/>
    <w:rsid w:val="00A44D63"/>
    <w:rsid w:val="00A466FB"/>
    <w:rsid w:val="00A4714A"/>
    <w:rsid w:val="00A5036D"/>
    <w:rsid w:val="00A5140A"/>
    <w:rsid w:val="00A526F2"/>
    <w:rsid w:val="00A53DBB"/>
    <w:rsid w:val="00A614D2"/>
    <w:rsid w:val="00A615D7"/>
    <w:rsid w:val="00A627FF"/>
    <w:rsid w:val="00A6347B"/>
    <w:rsid w:val="00A67C8C"/>
    <w:rsid w:val="00A77DB4"/>
    <w:rsid w:val="00A83265"/>
    <w:rsid w:val="00A8391C"/>
    <w:rsid w:val="00A90923"/>
    <w:rsid w:val="00A940DD"/>
    <w:rsid w:val="00A95B73"/>
    <w:rsid w:val="00A95E08"/>
    <w:rsid w:val="00A962FF"/>
    <w:rsid w:val="00AA19D5"/>
    <w:rsid w:val="00AA31A6"/>
    <w:rsid w:val="00AA5380"/>
    <w:rsid w:val="00AA7FFB"/>
    <w:rsid w:val="00AB064F"/>
    <w:rsid w:val="00AB1C5C"/>
    <w:rsid w:val="00AB2046"/>
    <w:rsid w:val="00AB54B5"/>
    <w:rsid w:val="00AD09BD"/>
    <w:rsid w:val="00AD16ED"/>
    <w:rsid w:val="00AD199E"/>
    <w:rsid w:val="00AD29C0"/>
    <w:rsid w:val="00AD32A3"/>
    <w:rsid w:val="00AD652F"/>
    <w:rsid w:val="00AE1539"/>
    <w:rsid w:val="00AE4BC7"/>
    <w:rsid w:val="00AF3496"/>
    <w:rsid w:val="00AF40F3"/>
    <w:rsid w:val="00B05B83"/>
    <w:rsid w:val="00B0778A"/>
    <w:rsid w:val="00B11DCC"/>
    <w:rsid w:val="00B23A38"/>
    <w:rsid w:val="00B24580"/>
    <w:rsid w:val="00B35B07"/>
    <w:rsid w:val="00B36D84"/>
    <w:rsid w:val="00B41BCC"/>
    <w:rsid w:val="00B4204A"/>
    <w:rsid w:val="00B427FC"/>
    <w:rsid w:val="00B4766C"/>
    <w:rsid w:val="00B665E6"/>
    <w:rsid w:val="00B67077"/>
    <w:rsid w:val="00B679C6"/>
    <w:rsid w:val="00B71DCC"/>
    <w:rsid w:val="00B73BCF"/>
    <w:rsid w:val="00B809A8"/>
    <w:rsid w:val="00B947DD"/>
    <w:rsid w:val="00B94AE8"/>
    <w:rsid w:val="00B97612"/>
    <w:rsid w:val="00BA2CCF"/>
    <w:rsid w:val="00BA3260"/>
    <w:rsid w:val="00BA489A"/>
    <w:rsid w:val="00BA56B6"/>
    <w:rsid w:val="00BB0EE2"/>
    <w:rsid w:val="00BB67EA"/>
    <w:rsid w:val="00BB6F0A"/>
    <w:rsid w:val="00BD3FAA"/>
    <w:rsid w:val="00BE4470"/>
    <w:rsid w:val="00BE469D"/>
    <w:rsid w:val="00BE56DB"/>
    <w:rsid w:val="00BF2156"/>
    <w:rsid w:val="00BF6B8C"/>
    <w:rsid w:val="00BF7279"/>
    <w:rsid w:val="00C02751"/>
    <w:rsid w:val="00C036E0"/>
    <w:rsid w:val="00C1576C"/>
    <w:rsid w:val="00C162B9"/>
    <w:rsid w:val="00C17A58"/>
    <w:rsid w:val="00C2287E"/>
    <w:rsid w:val="00C22DD8"/>
    <w:rsid w:val="00C23A08"/>
    <w:rsid w:val="00C33024"/>
    <w:rsid w:val="00C33A3F"/>
    <w:rsid w:val="00C36618"/>
    <w:rsid w:val="00C3767F"/>
    <w:rsid w:val="00C44848"/>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B1419"/>
    <w:rsid w:val="00CB413F"/>
    <w:rsid w:val="00CB7306"/>
    <w:rsid w:val="00CB7CD4"/>
    <w:rsid w:val="00CC34B2"/>
    <w:rsid w:val="00CC3C94"/>
    <w:rsid w:val="00CC4289"/>
    <w:rsid w:val="00CE07B6"/>
    <w:rsid w:val="00CE1D01"/>
    <w:rsid w:val="00CE2A8F"/>
    <w:rsid w:val="00CF0B64"/>
    <w:rsid w:val="00CF1C8F"/>
    <w:rsid w:val="00CF65C9"/>
    <w:rsid w:val="00D00DC0"/>
    <w:rsid w:val="00D03FEB"/>
    <w:rsid w:val="00D06CA2"/>
    <w:rsid w:val="00D06D92"/>
    <w:rsid w:val="00D10492"/>
    <w:rsid w:val="00D231B8"/>
    <w:rsid w:val="00D23B7B"/>
    <w:rsid w:val="00D2412A"/>
    <w:rsid w:val="00D25551"/>
    <w:rsid w:val="00D326CB"/>
    <w:rsid w:val="00D32F1F"/>
    <w:rsid w:val="00D353EA"/>
    <w:rsid w:val="00D37015"/>
    <w:rsid w:val="00D40A20"/>
    <w:rsid w:val="00D46A5A"/>
    <w:rsid w:val="00D46B9E"/>
    <w:rsid w:val="00D47F1F"/>
    <w:rsid w:val="00D53091"/>
    <w:rsid w:val="00D54FB4"/>
    <w:rsid w:val="00D55FEC"/>
    <w:rsid w:val="00D624D9"/>
    <w:rsid w:val="00D62580"/>
    <w:rsid w:val="00D64A10"/>
    <w:rsid w:val="00D6604B"/>
    <w:rsid w:val="00D737DA"/>
    <w:rsid w:val="00D7422F"/>
    <w:rsid w:val="00D81D16"/>
    <w:rsid w:val="00D83A65"/>
    <w:rsid w:val="00D855B6"/>
    <w:rsid w:val="00D91601"/>
    <w:rsid w:val="00DA3127"/>
    <w:rsid w:val="00DA36B0"/>
    <w:rsid w:val="00DA46F8"/>
    <w:rsid w:val="00DA5E59"/>
    <w:rsid w:val="00DA661D"/>
    <w:rsid w:val="00DB0201"/>
    <w:rsid w:val="00DB0289"/>
    <w:rsid w:val="00DD0570"/>
    <w:rsid w:val="00DD092C"/>
    <w:rsid w:val="00DD31C7"/>
    <w:rsid w:val="00DD488E"/>
    <w:rsid w:val="00DE3C5D"/>
    <w:rsid w:val="00DE4495"/>
    <w:rsid w:val="00DE47AD"/>
    <w:rsid w:val="00DE5B86"/>
    <w:rsid w:val="00DE764E"/>
    <w:rsid w:val="00DE7D03"/>
    <w:rsid w:val="00DF61A1"/>
    <w:rsid w:val="00E00316"/>
    <w:rsid w:val="00E03260"/>
    <w:rsid w:val="00E047E8"/>
    <w:rsid w:val="00E12727"/>
    <w:rsid w:val="00E22C0E"/>
    <w:rsid w:val="00E23122"/>
    <w:rsid w:val="00E23244"/>
    <w:rsid w:val="00E276B9"/>
    <w:rsid w:val="00E3410E"/>
    <w:rsid w:val="00E3664F"/>
    <w:rsid w:val="00E37F2D"/>
    <w:rsid w:val="00E46E43"/>
    <w:rsid w:val="00E51C5D"/>
    <w:rsid w:val="00E52557"/>
    <w:rsid w:val="00E529F4"/>
    <w:rsid w:val="00E55E71"/>
    <w:rsid w:val="00E57410"/>
    <w:rsid w:val="00E57782"/>
    <w:rsid w:val="00E61B6F"/>
    <w:rsid w:val="00E6539F"/>
    <w:rsid w:val="00E711FA"/>
    <w:rsid w:val="00E724C5"/>
    <w:rsid w:val="00E739A4"/>
    <w:rsid w:val="00E83434"/>
    <w:rsid w:val="00E84ABF"/>
    <w:rsid w:val="00E86A66"/>
    <w:rsid w:val="00E93693"/>
    <w:rsid w:val="00E93DCA"/>
    <w:rsid w:val="00E963D4"/>
    <w:rsid w:val="00EA2587"/>
    <w:rsid w:val="00EA65EB"/>
    <w:rsid w:val="00EA6A6C"/>
    <w:rsid w:val="00EA7097"/>
    <w:rsid w:val="00EA739E"/>
    <w:rsid w:val="00EB3C3B"/>
    <w:rsid w:val="00EB77DA"/>
    <w:rsid w:val="00EC18B7"/>
    <w:rsid w:val="00EC5525"/>
    <w:rsid w:val="00ED3D84"/>
    <w:rsid w:val="00EE2038"/>
    <w:rsid w:val="00EE7F4A"/>
    <w:rsid w:val="00EF05E5"/>
    <w:rsid w:val="00EF419F"/>
    <w:rsid w:val="00EF474E"/>
    <w:rsid w:val="00F07697"/>
    <w:rsid w:val="00F1279E"/>
    <w:rsid w:val="00F161E3"/>
    <w:rsid w:val="00F2159A"/>
    <w:rsid w:val="00F23F92"/>
    <w:rsid w:val="00F26DC4"/>
    <w:rsid w:val="00F36C85"/>
    <w:rsid w:val="00F401C0"/>
    <w:rsid w:val="00F4033B"/>
    <w:rsid w:val="00F4491E"/>
    <w:rsid w:val="00F47CC9"/>
    <w:rsid w:val="00F542A2"/>
    <w:rsid w:val="00F73EAF"/>
    <w:rsid w:val="00F81E2D"/>
    <w:rsid w:val="00F837D0"/>
    <w:rsid w:val="00F87AC1"/>
    <w:rsid w:val="00F9769F"/>
    <w:rsid w:val="00FA5807"/>
    <w:rsid w:val="00FA6453"/>
    <w:rsid w:val="00FB0A48"/>
    <w:rsid w:val="00FC13AA"/>
    <w:rsid w:val="00FC1F9C"/>
    <w:rsid w:val="00FD62B2"/>
    <w:rsid w:val="00FE340F"/>
    <w:rsid w:val="00FE3D04"/>
    <w:rsid w:val="00FE51B8"/>
    <w:rsid w:val="00FF0F89"/>
    <w:rsid w:val="00FF2514"/>
    <w:rsid w:val="00FF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1B9"/>
  <w15:chartTrackingRefBased/>
  <w15:docId w15:val="{2C4DF9B0-AF00-4B04-B171-A0BFDB2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unhideWhenUsed/>
    <w:rsid w:val="008F1B6D"/>
    <w:rPr>
      <w:sz w:val="20"/>
      <w:szCs w:val="20"/>
    </w:rPr>
  </w:style>
  <w:style w:type="character" w:customStyle="1" w:styleId="CommentTextChar">
    <w:name w:val="Comment Text Char"/>
    <w:link w:val="CommentText"/>
    <w:uiPriority w:val="99"/>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4354">
      <w:bodyDiv w:val="1"/>
      <w:marLeft w:val="0"/>
      <w:marRight w:val="0"/>
      <w:marTop w:val="0"/>
      <w:marBottom w:val="0"/>
      <w:divBdr>
        <w:top w:val="none" w:sz="0" w:space="0" w:color="auto"/>
        <w:left w:val="none" w:sz="0" w:space="0" w:color="auto"/>
        <w:bottom w:val="none" w:sz="0" w:space="0" w:color="auto"/>
        <w:right w:val="none" w:sz="0" w:space="0" w:color="auto"/>
      </w:divBdr>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 w:id="1505440841">
      <w:bodyDiv w:val="1"/>
      <w:marLeft w:val="0"/>
      <w:marRight w:val="0"/>
      <w:marTop w:val="0"/>
      <w:marBottom w:val="0"/>
      <w:divBdr>
        <w:top w:val="none" w:sz="0" w:space="0" w:color="auto"/>
        <w:left w:val="none" w:sz="0" w:space="0" w:color="auto"/>
        <w:bottom w:val="none" w:sz="0" w:space="0" w:color="auto"/>
        <w:right w:val="none" w:sz="0" w:space="0" w:color="auto"/>
      </w:divBdr>
    </w:div>
    <w:div w:id="2081245232">
      <w:bodyDiv w:val="1"/>
      <w:marLeft w:val="0"/>
      <w:marRight w:val="0"/>
      <w:marTop w:val="0"/>
      <w:marBottom w:val="0"/>
      <w:divBdr>
        <w:top w:val="none" w:sz="0" w:space="0" w:color="auto"/>
        <w:left w:val="none" w:sz="0" w:space="0" w:color="auto"/>
        <w:bottom w:val="none" w:sz="0" w:space="0" w:color="auto"/>
        <w:right w:val="none" w:sz="0" w:space="0" w:color="auto"/>
      </w:divBdr>
    </w:div>
    <w:div w:id="20924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ntranet.eastlothian.gov.uk/downloads/download/1214/children_s_rights_and_well-being_impact_assessment_-_completion_guidance_and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AD4D-CAEC-4D3D-9F5F-5516A1DA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Maynard, Kate</cp:lastModifiedBy>
  <cp:revision>3</cp:revision>
  <cp:lastPrinted>2019-04-01T08:47:00Z</cp:lastPrinted>
  <dcterms:created xsi:type="dcterms:W3CDTF">2025-03-17T16:46:00Z</dcterms:created>
  <dcterms:modified xsi:type="dcterms:W3CDTF">2025-03-18T14:20:00Z</dcterms:modified>
</cp:coreProperties>
</file>