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5A478" w14:textId="406C4840" w:rsidR="00F73EAF" w:rsidRPr="00E52557" w:rsidRDefault="00697E18">
      <w:pPr>
        <w:rPr>
          <w:rFonts w:cs="Calibri"/>
          <w:b/>
          <w:color w:val="002060"/>
          <w:sz w:val="56"/>
          <w:szCs w:val="56"/>
        </w:rPr>
      </w:pPr>
      <w:r w:rsidRPr="00E52557">
        <w:rPr>
          <w:rFonts w:cs="Calibri"/>
          <w:noProof/>
          <w:lang w:eastAsia="en-GB"/>
        </w:rPr>
        <w:drawing>
          <wp:anchor distT="0" distB="0" distL="114300" distR="114300" simplePos="0" relativeHeight="251657728" behindDoc="1" locked="0" layoutInCell="1" allowOverlap="1" wp14:anchorId="671A08DA" wp14:editId="0B361588">
            <wp:simplePos x="0" y="0"/>
            <wp:positionH relativeFrom="column">
              <wp:posOffset>4150360</wp:posOffset>
            </wp:positionH>
            <wp:positionV relativeFrom="paragraph">
              <wp:posOffset>226695</wp:posOffset>
            </wp:positionV>
            <wp:extent cx="1581785" cy="832485"/>
            <wp:effectExtent l="0" t="0" r="0" b="0"/>
            <wp:wrapTight wrapText="bothSides">
              <wp:wrapPolygon edited="0">
                <wp:start x="0" y="0"/>
                <wp:lineTo x="0" y="21254"/>
                <wp:lineTo x="21331" y="21254"/>
                <wp:lineTo x="21331" y="0"/>
                <wp:lineTo x="0" y="0"/>
              </wp:wrapPolygon>
            </wp:wrapTight>
            <wp:docPr id="47" name="Picture 14" descr="ELC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LC Logo 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785"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834F95" w14:textId="77777777" w:rsidR="00570412" w:rsidRPr="00E52557" w:rsidRDefault="00570412" w:rsidP="00570412">
      <w:pPr>
        <w:rPr>
          <w:rFonts w:cs="Calibri"/>
          <w:b/>
          <w:color w:val="000000"/>
          <w:sz w:val="56"/>
          <w:szCs w:val="56"/>
        </w:rPr>
      </w:pPr>
    </w:p>
    <w:p w14:paraId="5690E59D" w14:textId="77777777" w:rsidR="00570412" w:rsidRPr="00E52557" w:rsidRDefault="00570412" w:rsidP="00EA739E">
      <w:pPr>
        <w:jc w:val="center"/>
        <w:rPr>
          <w:rFonts w:cs="Calibri"/>
          <w:b/>
          <w:color w:val="000000"/>
          <w:sz w:val="56"/>
          <w:szCs w:val="56"/>
        </w:rPr>
      </w:pPr>
      <w:r w:rsidRPr="00E52557">
        <w:rPr>
          <w:rFonts w:cs="Calibri"/>
          <w:b/>
          <w:color w:val="000000"/>
          <w:sz w:val="56"/>
          <w:szCs w:val="56"/>
        </w:rPr>
        <w:t>Supporting Good Decisions</w:t>
      </w:r>
    </w:p>
    <w:p w14:paraId="0FC593C0" w14:textId="77777777" w:rsidR="00C91E75" w:rsidRPr="00E52557" w:rsidRDefault="00570412" w:rsidP="00EA739E">
      <w:pPr>
        <w:jc w:val="center"/>
        <w:rPr>
          <w:rFonts w:cs="Calibri"/>
          <w:i/>
          <w:color w:val="000000"/>
          <w:sz w:val="28"/>
          <w:szCs w:val="28"/>
        </w:rPr>
      </w:pPr>
      <w:r w:rsidRPr="00E52557">
        <w:rPr>
          <w:rFonts w:cs="Calibri"/>
          <w:b/>
        </w:rPr>
        <w:t>Promoting Equality &amp; Human Rights, Reducing Inequality and Protecting the Environment</w:t>
      </w:r>
    </w:p>
    <w:p w14:paraId="29C1ECD1" w14:textId="77777777" w:rsidR="00EA739E" w:rsidRPr="00E52557" w:rsidRDefault="00EA739E">
      <w:pPr>
        <w:rPr>
          <w:rFonts w:cs="Calibri"/>
          <w:color w:val="002060"/>
          <w:sz w:val="24"/>
          <w:szCs w:val="24"/>
          <w:u w:val="single"/>
        </w:rPr>
      </w:pPr>
    </w:p>
    <w:p w14:paraId="0FA6CD05" w14:textId="77777777" w:rsidR="00570412" w:rsidRPr="00E52557" w:rsidRDefault="00570412" w:rsidP="00570412">
      <w:pPr>
        <w:jc w:val="center"/>
        <w:rPr>
          <w:rFonts w:cs="Calibri"/>
          <w:b/>
          <w:color w:val="000000"/>
          <w:sz w:val="56"/>
          <w:szCs w:val="56"/>
        </w:rPr>
      </w:pPr>
      <w:r w:rsidRPr="00E52557">
        <w:rPr>
          <w:rFonts w:cs="Calibri"/>
          <w:b/>
          <w:color w:val="000000"/>
          <w:sz w:val="56"/>
          <w:szCs w:val="56"/>
        </w:rPr>
        <w:t>Integrated Impact Assessment Form</w:t>
      </w:r>
    </w:p>
    <w:p w14:paraId="0D13EA0C" w14:textId="77777777" w:rsidR="00C91E75" w:rsidRPr="00E52557" w:rsidRDefault="00C91E75">
      <w:pPr>
        <w:rPr>
          <w:rFonts w:cs="Calibri"/>
          <w:color w:val="002060"/>
          <w:sz w:val="24"/>
          <w:szCs w:val="24"/>
          <w:u w:val="single"/>
        </w:rPr>
      </w:pPr>
    </w:p>
    <w:p w14:paraId="50068ECC" w14:textId="77777777" w:rsidR="00FF0F89" w:rsidRPr="00E52557" w:rsidRDefault="00FF0F89">
      <w:pPr>
        <w:rPr>
          <w:rFonts w:cs="Calibri"/>
          <w:color w:val="002060"/>
          <w:sz w:val="24"/>
          <w:szCs w:val="24"/>
          <w:u w:val="single"/>
        </w:rPr>
      </w:pPr>
    </w:p>
    <w:p w14:paraId="26A10A0B" w14:textId="77777777" w:rsidR="00FF0F89" w:rsidRPr="00E52557" w:rsidRDefault="00FF0F89">
      <w:pPr>
        <w:rPr>
          <w:rFonts w:cs="Calibri"/>
          <w:color w:val="002060"/>
          <w:sz w:val="24"/>
          <w:szCs w:val="24"/>
          <w:u w:val="single"/>
        </w:rPr>
      </w:pPr>
    </w:p>
    <w:p w14:paraId="0B0B0AFC" w14:textId="77777777" w:rsidR="00C91E75" w:rsidRPr="00E52557" w:rsidRDefault="00C91E75">
      <w:pPr>
        <w:rPr>
          <w:rFonts w:cs="Calibri"/>
          <w:color w:val="002060"/>
          <w:sz w:val="24"/>
          <w:szCs w:val="24"/>
          <w:u w:val="single"/>
        </w:rPr>
      </w:pPr>
    </w:p>
    <w:p w14:paraId="41B127DC" w14:textId="77777777" w:rsidR="00C91E75" w:rsidRPr="00E52557" w:rsidRDefault="00C91E75">
      <w:pPr>
        <w:rPr>
          <w:rFonts w:cs="Calibri"/>
          <w:color w:val="002060"/>
          <w:sz w:val="24"/>
          <w:szCs w:val="24"/>
          <w:u w:val="single"/>
        </w:rPr>
      </w:pPr>
    </w:p>
    <w:p w14:paraId="4452F33F" w14:textId="77777777" w:rsidR="00C91E75" w:rsidRPr="00E52557" w:rsidRDefault="00C91E75">
      <w:pPr>
        <w:rPr>
          <w:rFonts w:cs="Calibri"/>
          <w:color w:val="002060"/>
          <w:sz w:val="24"/>
          <w:szCs w:val="24"/>
          <w:u w:val="single"/>
        </w:rPr>
      </w:pPr>
    </w:p>
    <w:p w14:paraId="3D4A86F0" w14:textId="77777777" w:rsidR="00CE2A8F" w:rsidRPr="00E52557" w:rsidRDefault="00CE2A8F">
      <w:pPr>
        <w:rPr>
          <w:rFonts w:cs="Calibri"/>
          <w:color w:val="002060"/>
          <w:sz w:val="24"/>
          <w:szCs w:val="24"/>
          <w:u w:val="single"/>
        </w:rPr>
      </w:pPr>
    </w:p>
    <w:p w14:paraId="6F2770DD" w14:textId="77777777" w:rsidR="004F728F" w:rsidRPr="00E52557" w:rsidRDefault="004F728F">
      <w:pPr>
        <w:rPr>
          <w:rFonts w:cs="Calibri"/>
          <w:b/>
          <w:sz w:val="24"/>
          <w:szCs w:val="24"/>
          <w:u w:val="single"/>
        </w:rPr>
      </w:pPr>
    </w:p>
    <w:p w14:paraId="5721B9A8" w14:textId="77777777" w:rsidR="000E5D90" w:rsidRPr="00E52557" w:rsidRDefault="000E5D90">
      <w:pPr>
        <w:rPr>
          <w:rFonts w:cs="Calibri"/>
          <w:b/>
          <w:sz w:val="24"/>
          <w:szCs w:val="24"/>
          <w:u w:val="single"/>
        </w:rPr>
      </w:pPr>
    </w:p>
    <w:p w14:paraId="43DC471C" w14:textId="77777777" w:rsidR="00C02751" w:rsidRPr="00E52557" w:rsidRDefault="00C02751" w:rsidP="00C1576C">
      <w:pPr>
        <w:rPr>
          <w:rFonts w:cs="Calibri"/>
          <w:b/>
          <w:sz w:val="24"/>
          <w:szCs w:val="24"/>
        </w:rPr>
      </w:pPr>
    </w:p>
    <w:p w14:paraId="74A0D848" w14:textId="77777777" w:rsidR="000A00EE" w:rsidRPr="00E52557" w:rsidRDefault="000A00EE" w:rsidP="00C1576C">
      <w:pPr>
        <w:rPr>
          <w:rFonts w:cs="Calibri"/>
          <w:b/>
          <w:sz w:val="24"/>
          <w:szCs w:val="24"/>
        </w:rPr>
      </w:pPr>
    </w:p>
    <w:p w14:paraId="59963D90" w14:textId="77777777" w:rsidR="00570412" w:rsidRPr="00E52557" w:rsidRDefault="00570412" w:rsidP="00C1576C">
      <w:pPr>
        <w:rPr>
          <w:rFonts w:cs="Calibri"/>
          <w:b/>
          <w:sz w:val="24"/>
          <w:szCs w:val="24"/>
        </w:rPr>
      </w:pPr>
    </w:p>
    <w:p w14:paraId="73C49D71" w14:textId="77777777" w:rsidR="00570412" w:rsidRPr="00E52557" w:rsidRDefault="00570412" w:rsidP="00C1576C">
      <w:pPr>
        <w:rPr>
          <w:rFonts w:cs="Calibri"/>
          <w:b/>
          <w:sz w:val="24"/>
          <w:szCs w:val="24"/>
        </w:rPr>
      </w:pPr>
    </w:p>
    <w:p w14:paraId="58D8F9FA" w14:textId="77777777" w:rsidR="00EA739E" w:rsidRDefault="00EA739E" w:rsidP="00C1576C">
      <w:pPr>
        <w:rPr>
          <w:rFonts w:cs="Calibri"/>
          <w:b/>
          <w:sz w:val="24"/>
          <w:szCs w:val="24"/>
        </w:rPr>
      </w:pPr>
    </w:p>
    <w:p w14:paraId="16FAC477" w14:textId="77777777" w:rsidR="001D4C04" w:rsidRPr="00E52557" w:rsidRDefault="001D4C04" w:rsidP="00C1576C">
      <w:pPr>
        <w:rPr>
          <w:rFonts w:cs="Calibri"/>
          <w:b/>
          <w:sz w:val="24"/>
          <w:szCs w:val="24"/>
        </w:rPr>
      </w:pPr>
    </w:p>
    <w:p w14:paraId="2D4FB823" w14:textId="77777777" w:rsidR="004A7B01" w:rsidRPr="00E52557" w:rsidRDefault="004A7B01" w:rsidP="004A7B01">
      <w:pPr>
        <w:pStyle w:val="ListParagraph"/>
        <w:rPr>
          <w:rFonts w:cs="Calibri"/>
          <w:b/>
          <w:sz w:val="24"/>
          <w:szCs w:val="24"/>
        </w:rPr>
      </w:pPr>
    </w:p>
    <w:p w14:paraId="6657E550" w14:textId="77777777" w:rsidR="002D24D8" w:rsidRPr="00E52557" w:rsidRDefault="00EA739E" w:rsidP="002D24D8">
      <w:pPr>
        <w:pStyle w:val="ListParagraph"/>
        <w:ind w:left="0"/>
        <w:jc w:val="center"/>
        <w:rPr>
          <w:rFonts w:cs="Calibri"/>
          <w:b/>
          <w:sz w:val="28"/>
          <w:szCs w:val="28"/>
        </w:rPr>
      </w:pPr>
      <w:r w:rsidRPr="00E52557">
        <w:rPr>
          <w:rFonts w:cs="Calibri"/>
          <w:b/>
          <w:sz w:val="28"/>
          <w:szCs w:val="28"/>
        </w:rPr>
        <w:lastRenderedPageBreak/>
        <w:t>Integrated</w:t>
      </w:r>
      <w:r w:rsidR="002D24D8" w:rsidRPr="00E52557">
        <w:rPr>
          <w:rFonts w:cs="Calibri"/>
          <w:b/>
          <w:sz w:val="28"/>
          <w:szCs w:val="28"/>
        </w:rPr>
        <w:t xml:space="preserve"> Impact Assessment </w:t>
      </w:r>
      <w:r w:rsidR="000435E6" w:rsidRPr="00E52557">
        <w:rPr>
          <w:rFonts w:cs="Calibri"/>
          <w:b/>
          <w:sz w:val="28"/>
          <w:szCs w:val="28"/>
        </w:rPr>
        <w:t>Form</w:t>
      </w:r>
    </w:p>
    <w:p w14:paraId="55051CA8" w14:textId="77777777" w:rsidR="00EA739E" w:rsidRPr="00E52557" w:rsidRDefault="00EA739E" w:rsidP="00EA739E">
      <w:pPr>
        <w:jc w:val="center"/>
        <w:rPr>
          <w:rFonts w:cs="Calibri"/>
          <w:i/>
          <w:color w:val="000000"/>
          <w:sz w:val="28"/>
          <w:szCs w:val="28"/>
        </w:rPr>
      </w:pPr>
      <w:r w:rsidRPr="00E52557">
        <w:rPr>
          <w:rFonts w:cs="Calibri"/>
          <w:b/>
        </w:rPr>
        <w:t>Promoting Equality, Human Rights and Sustainability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6661"/>
      </w:tblGrid>
      <w:tr w:rsidR="002D24D8" w:rsidRPr="00E52557" w14:paraId="5406BC80" w14:textId="77777777" w:rsidTr="00B8296F">
        <w:tc>
          <w:tcPr>
            <w:tcW w:w="2355" w:type="dxa"/>
          </w:tcPr>
          <w:p w14:paraId="0826DFF6" w14:textId="77777777" w:rsidR="002D24D8" w:rsidRPr="00E52557" w:rsidRDefault="00EA739E" w:rsidP="00B8296F">
            <w:pPr>
              <w:pStyle w:val="ListParagraph"/>
              <w:spacing w:after="0" w:line="240" w:lineRule="auto"/>
              <w:ind w:left="0"/>
              <w:rPr>
                <w:rFonts w:cs="Calibri"/>
                <w:b/>
                <w:sz w:val="24"/>
                <w:szCs w:val="24"/>
              </w:rPr>
            </w:pPr>
            <w:r w:rsidRPr="00E52557">
              <w:rPr>
                <w:rFonts w:cs="Calibri"/>
                <w:b/>
                <w:sz w:val="24"/>
                <w:szCs w:val="24"/>
              </w:rPr>
              <w:t>Title of Policy/ Proposal</w:t>
            </w:r>
          </w:p>
        </w:tc>
        <w:tc>
          <w:tcPr>
            <w:tcW w:w="6661" w:type="dxa"/>
          </w:tcPr>
          <w:p w14:paraId="566AA347" w14:textId="0C525DDB" w:rsidR="002D24D8" w:rsidRPr="00E52557" w:rsidRDefault="00534B46" w:rsidP="00B8296F">
            <w:pPr>
              <w:pStyle w:val="ListParagraph"/>
              <w:spacing w:after="0" w:line="240" w:lineRule="auto"/>
              <w:ind w:left="0"/>
              <w:rPr>
                <w:rFonts w:cs="Calibri"/>
                <w:sz w:val="24"/>
                <w:szCs w:val="24"/>
              </w:rPr>
            </w:pPr>
            <w:r>
              <w:rPr>
                <w:rFonts w:cs="Calibri"/>
                <w:sz w:val="24"/>
                <w:szCs w:val="24"/>
              </w:rPr>
              <w:t xml:space="preserve">Amendments to </w:t>
            </w:r>
            <w:r w:rsidR="00E225ED">
              <w:rPr>
                <w:rFonts w:cs="Calibri"/>
                <w:sz w:val="24"/>
                <w:szCs w:val="24"/>
              </w:rPr>
              <w:t>Council Housing Allocations Policy 2019</w:t>
            </w:r>
            <w:r w:rsidR="0077679A">
              <w:rPr>
                <w:rFonts w:cs="Calibri"/>
                <w:sz w:val="24"/>
                <w:szCs w:val="24"/>
              </w:rPr>
              <w:t>, resulting in preparation of Interim Allocations Policy</w:t>
            </w:r>
            <w:r w:rsidR="002D78E7">
              <w:rPr>
                <w:rFonts w:cs="Calibri"/>
                <w:sz w:val="24"/>
                <w:szCs w:val="24"/>
              </w:rPr>
              <w:t xml:space="preserve"> </w:t>
            </w:r>
            <w:r w:rsidR="004E1EBE">
              <w:rPr>
                <w:rFonts w:cs="Calibri"/>
                <w:sz w:val="24"/>
                <w:szCs w:val="24"/>
              </w:rPr>
              <w:t>(</w:t>
            </w:r>
            <w:r w:rsidR="0077679A">
              <w:rPr>
                <w:rFonts w:cs="Calibri"/>
                <w:sz w:val="24"/>
                <w:szCs w:val="24"/>
              </w:rPr>
              <w:t xml:space="preserve">Effective from 01 October 2024, </w:t>
            </w:r>
            <w:r w:rsidR="00E225ED">
              <w:rPr>
                <w:rFonts w:cs="Calibri"/>
                <w:sz w:val="24"/>
                <w:szCs w:val="24"/>
              </w:rPr>
              <w:t>a</w:t>
            </w:r>
            <w:r w:rsidR="002D78E7">
              <w:rPr>
                <w:rFonts w:cs="Calibri"/>
                <w:sz w:val="24"/>
                <w:szCs w:val="24"/>
              </w:rPr>
              <w:t xml:space="preserve">s amended </w:t>
            </w:r>
            <w:r w:rsidR="00E225ED">
              <w:rPr>
                <w:rFonts w:cs="Calibri"/>
                <w:sz w:val="24"/>
                <w:szCs w:val="24"/>
              </w:rPr>
              <w:t>27 September 2024</w:t>
            </w:r>
            <w:r w:rsidR="004E1EBE">
              <w:rPr>
                <w:rFonts w:cs="Calibri"/>
                <w:sz w:val="24"/>
                <w:szCs w:val="24"/>
              </w:rPr>
              <w:t>)</w:t>
            </w:r>
          </w:p>
        </w:tc>
      </w:tr>
      <w:tr w:rsidR="003F6ABB" w:rsidRPr="00E52557" w14:paraId="0B40380F" w14:textId="77777777" w:rsidTr="00B8296F">
        <w:tc>
          <w:tcPr>
            <w:tcW w:w="2355" w:type="dxa"/>
          </w:tcPr>
          <w:p w14:paraId="217A4EF2" w14:textId="77777777" w:rsidR="003F6ABB" w:rsidRPr="00E52557" w:rsidRDefault="003F6ABB" w:rsidP="00B8296F">
            <w:pPr>
              <w:pStyle w:val="ListParagraph"/>
              <w:spacing w:after="0" w:line="240" w:lineRule="auto"/>
              <w:ind w:left="0"/>
              <w:rPr>
                <w:rFonts w:cs="Calibri"/>
                <w:b/>
                <w:sz w:val="24"/>
                <w:szCs w:val="24"/>
              </w:rPr>
            </w:pPr>
            <w:r w:rsidRPr="00E52557">
              <w:rPr>
                <w:rFonts w:cs="Calibri"/>
                <w:b/>
                <w:sz w:val="24"/>
                <w:szCs w:val="24"/>
              </w:rPr>
              <w:t xml:space="preserve">Timescale for Implementation </w:t>
            </w:r>
          </w:p>
        </w:tc>
        <w:tc>
          <w:tcPr>
            <w:tcW w:w="6661" w:type="dxa"/>
          </w:tcPr>
          <w:p w14:paraId="6C336896" w14:textId="7C2F7909" w:rsidR="003F6ABB" w:rsidRPr="00E52557" w:rsidRDefault="002D78E7" w:rsidP="00B8296F">
            <w:pPr>
              <w:pStyle w:val="ListParagraph"/>
              <w:spacing w:after="0" w:line="240" w:lineRule="auto"/>
              <w:ind w:left="0"/>
              <w:rPr>
                <w:rFonts w:cs="Calibri"/>
                <w:sz w:val="24"/>
                <w:szCs w:val="24"/>
              </w:rPr>
            </w:pPr>
            <w:r>
              <w:rPr>
                <w:rFonts w:cs="Calibri"/>
                <w:sz w:val="24"/>
                <w:szCs w:val="24"/>
              </w:rPr>
              <w:t>01 October 2024</w:t>
            </w:r>
          </w:p>
        </w:tc>
      </w:tr>
      <w:tr w:rsidR="002D24D8" w:rsidRPr="00E52557" w14:paraId="2D31862D" w14:textId="77777777" w:rsidTr="00B8296F">
        <w:tc>
          <w:tcPr>
            <w:tcW w:w="2355" w:type="dxa"/>
          </w:tcPr>
          <w:p w14:paraId="39B34AC7" w14:textId="77777777" w:rsidR="002D24D8" w:rsidRPr="00E52557" w:rsidRDefault="003F6ABB" w:rsidP="00B8296F">
            <w:pPr>
              <w:pStyle w:val="ListParagraph"/>
              <w:spacing w:after="0" w:line="240" w:lineRule="auto"/>
              <w:ind w:left="0"/>
              <w:rPr>
                <w:rFonts w:cs="Calibri"/>
                <w:b/>
                <w:sz w:val="24"/>
                <w:szCs w:val="24"/>
              </w:rPr>
            </w:pPr>
            <w:r w:rsidRPr="00E52557">
              <w:rPr>
                <w:rFonts w:cs="Calibri"/>
                <w:b/>
                <w:sz w:val="24"/>
                <w:szCs w:val="24"/>
              </w:rPr>
              <w:t xml:space="preserve">IIA </w:t>
            </w:r>
            <w:r w:rsidR="002D24D8" w:rsidRPr="00E52557">
              <w:rPr>
                <w:rFonts w:cs="Calibri"/>
                <w:b/>
                <w:sz w:val="24"/>
                <w:szCs w:val="24"/>
              </w:rPr>
              <w:t>Completion Date</w:t>
            </w:r>
          </w:p>
        </w:tc>
        <w:tc>
          <w:tcPr>
            <w:tcW w:w="6661" w:type="dxa"/>
          </w:tcPr>
          <w:p w14:paraId="2E487808" w14:textId="186EA61D" w:rsidR="002D24D8" w:rsidRPr="00E52557" w:rsidRDefault="00307DC8" w:rsidP="00B8296F">
            <w:pPr>
              <w:pStyle w:val="ListParagraph"/>
              <w:spacing w:after="0" w:line="240" w:lineRule="auto"/>
              <w:ind w:left="0"/>
              <w:rPr>
                <w:rFonts w:cs="Calibri"/>
                <w:sz w:val="24"/>
                <w:szCs w:val="24"/>
              </w:rPr>
            </w:pPr>
            <w:r>
              <w:rPr>
                <w:rFonts w:cs="Calibri"/>
                <w:sz w:val="24"/>
                <w:szCs w:val="24"/>
              </w:rPr>
              <w:t>2</w:t>
            </w:r>
            <w:r w:rsidR="00E225ED">
              <w:rPr>
                <w:rFonts w:cs="Calibri"/>
                <w:sz w:val="24"/>
                <w:szCs w:val="24"/>
              </w:rPr>
              <w:t xml:space="preserve"> September 2024</w:t>
            </w:r>
          </w:p>
        </w:tc>
      </w:tr>
      <w:tr w:rsidR="002D24D8" w:rsidRPr="00E52557" w14:paraId="7CA7D899" w14:textId="77777777" w:rsidTr="00B8296F">
        <w:tc>
          <w:tcPr>
            <w:tcW w:w="2355" w:type="dxa"/>
          </w:tcPr>
          <w:p w14:paraId="5FF539D2" w14:textId="77777777" w:rsidR="002D24D8" w:rsidRPr="00E52557" w:rsidRDefault="002D24D8" w:rsidP="00B8296F">
            <w:pPr>
              <w:pStyle w:val="ListParagraph"/>
              <w:spacing w:after="0" w:line="240" w:lineRule="auto"/>
              <w:ind w:left="0"/>
              <w:rPr>
                <w:rFonts w:cs="Calibri"/>
                <w:b/>
                <w:sz w:val="24"/>
                <w:szCs w:val="24"/>
              </w:rPr>
            </w:pPr>
            <w:r w:rsidRPr="00E52557">
              <w:rPr>
                <w:rFonts w:cs="Calibri"/>
                <w:b/>
                <w:sz w:val="24"/>
                <w:szCs w:val="24"/>
              </w:rPr>
              <w:t>Completed by</w:t>
            </w:r>
          </w:p>
        </w:tc>
        <w:tc>
          <w:tcPr>
            <w:tcW w:w="6661" w:type="dxa"/>
          </w:tcPr>
          <w:p w14:paraId="5DB82672" w14:textId="69C8E078" w:rsidR="002D24D8" w:rsidRPr="00E52557" w:rsidRDefault="002D78E7" w:rsidP="00B8296F">
            <w:pPr>
              <w:pStyle w:val="ListParagraph"/>
              <w:spacing w:after="0" w:line="240" w:lineRule="auto"/>
              <w:ind w:left="0"/>
              <w:rPr>
                <w:rFonts w:cs="Calibri"/>
                <w:sz w:val="24"/>
                <w:szCs w:val="24"/>
              </w:rPr>
            </w:pPr>
            <w:r>
              <w:rPr>
                <w:rFonts w:cs="Calibri"/>
                <w:sz w:val="24"/>
                <w:szCs w:val="24"/>
              </w:rPr>
              <w:t xml:space="preserve">Angela Kirkham, Development Officer / </w:t>
            </w:r>
            <w:r w:rsidR="0081278B">
              <w:rPr>
                <w:rFonts w:cs="Calibri"/>
                <w:sz w:val="24"/>
                <w:szCs w:val="24"/>
              </w:rPr>
              <w:t xml:space="preserve">James Coutts, Community Housing Service Manager / </w:t>
            </w:r>
            <w:r>
              <w:rPr>
                <w:rFonts w:cs="Calibri"/>
                <w:sz w:val="24"/>
                <w:szCs w:val="24"/>
              </w:rPr>
              <w:t xml:space="preserve">Nicky Sandford, </w:t>
            </w:r>
            <w:r w:rsidR="004B1770">
              <w:rPr>
                <w:rFonts w:cs="Calibri"/>
                <w:sz w:val="24"/>
                <w:szCs w:val="24"/>
              </w:rPr>
              <w:t xml:space="preserve">Housing Options </w:t>
            </w:r>
            <w:r>
              <w:rPr>
                <w:rFonts w:cs="Calibri"/>
                <w:sz w:val="24"/>
                <w:szCs w:val="24"/>
              </w:rPr>
              <w:t>Service Manager</w:t>
            </w:r>
          </w:p>
        </w:tc>
      </w:tr>
      <w:tr w:rsidR="002D24D8" w:rsidRPr="00E52557" w14:paraId="0DB2EFC1" w14:textId="77777777" w:rsidTr="00B8296F">
        <w:tc>
          <w:tcPr>
            <w:tcW w:w="2355" w:type="dxa"/>
          </w:tcPr>
          <w:p w14:paraId="4E2D6915" w14:textId="5B011A2F" w:rsidR="002D24D8" w:rsidRPr="00E52557" w:rsidRDefault="002D24D8" w:rsidP="00B8296F">
            <w:pPr>
              <w:pStyle w:val="ListParagraph"/>
              <w:spacing w:after="0" w:line="240" w:lineRule="auto"/>
              <w:ind w:left="0"/>
              <w:rPr>
                <w:rFonts w:cs="Calibri"/>
                <w:b/>
                <w:sz w:val="24"/>
                <w:szCs w:val="24"/>
              </w:rPr>
            </w:pPr>
            <w:r w:rsidRPr="00E52557">
              <w:rPr>
                <w:rFonts w:cs="Calibri"/>
                <w:b/>
                <w:sz w:val="24"/>
                <w:szCs w:val="24"/>
              </w:rPr>
              <w:t xml:space="preserve"> Lead </w:t>
            </w:r>
            <w:r w:rsidR="00B8296F">
              <w:rPr>
                <w:rFonts w:cs="Calibri"/>
                <w:b/>
                <w:sz w:val="24"/>
                <w:szCs w:val="24"/>
              </w:rPr>
              <w:t>O</w:t>
            </w:r>
            <w:r w:rsidRPr="00E52557">
              <w:rPr>
                <w:rFonts w:cs="Calibri"/>
                <w:b/>
                <w:sz w:val="24"/>
                <w:szCs w:val="24"/>
              </w:rPr>
              <w:t>fficer</w:t>
            </w:r>
          </w:p>
        </w:tc>
        <w:tc>
          <w:tcPr>
            <w:tcW w:w="6661" w:type="dxa"/>
          </w:tcPr>
          <w:p w14:paraId="3F251C14" w14:textId="447BFF9E" w:rsidR="002D24D8" w:rsidRPr="00E52557" w:rsidRDefault="00E225ED" w:rsidP="00B8296F">
            <w:pPr>
              <w:pStyle w:val="ListParagraph"/>
              <w:spacing w:after="0" w:line="240" w:lineRule="auto"/>
              <w:ind w:left="0"/>
              <w:rPr>
                <w:rFonts w:cs="Calibri"/>
                <w:sz w:val="24"/>
                <w:szCs w:val="24"/>
              </w:rPr>
            </w:pPr>
            <w:r>
              <w:rPr>
                <w:rFonts w:cs="Calibri"/>
                <w:sz w:val="24"/>
                <w:szCs w:val="24"/>
              </w:rPr>
              <w:t>Angela Kirkham</w:t>
            </w:r>
            <w:r w:rsidR="002D78E7">
              <w:rPr>
                <w:rFonts w:cs="Calibri"/>
                <w:sz w:val="24"/>
                <w:szCs w:val="24"/>
              </w:rPr>
              <w:t>, Development Officer</w:t>
            </w:r>
          </w:p>
        </w:tc>
      </w:tr>
    </w:tbl>
    <w:p w14:paraId="24A47357" w14:textId="77777777" w:rsidR="002D24D8" w:rsidRPr="00E52557" w:rsidRDefault="002D24D8" w:rsidP="002D24D8">
      <w:pPr>
        <w:pStyle w:val="ListParagraph"/>
        <w:ind w:left="0"/>
        <w:rPr>
          <w:rFonts w:cs="Calibri"/>
          <w:sz w:val="24"/>
          <w:szCs w:val="24"/>
        </w:rPr>
      </w:pPr>
    </w:p>
    <w:p w14:paraId="53E99B3C" w14:textId="77777777" w:rsidR="002D24D8" w:rsidRPr="00E52557" w:rsidRDefault="006768BF" w:rsidP="002D24D8">
      <w:pPr>
        <w:pStyle w:val="ListParagraph"/>
        <w:ind w:left="0"/>
        <w:rPr>
          <w:rFonts w:cs="Calibri"/>
          <w:b/>
          <w:sz w:val="24"/>
          <w:szCs w:val="24"/>
        </w:rPr>
      </w:pPr>
      <w:r w:rsidRPr="00E52557">
        <w:rPr>
          <w:rFonts w:cs="Calibri"/>
          <w:b/>
          <w:sz w:val="24"/>
          <w:szCs w:val="24"/>
        </w:rPr>
        <w:t>Section 1: Screening</w:t>
      </w:r>
    </w:p>
    <w:p w14:paraId="43F52357" w14:textId="77777777" w:rsidR="006768BF" w:rsidRPr="00E52557" w:rsidRDefault="006768BF" w:rsidP="002D24D8">
      <w:pPr>
        <w:pStyle w:val="ListParagraph"/>
        <w:ind w:left="0"/>
        <w:rPr>
          <w:rFonts w:cs="Calibri"/>
          <w:sz w:val="24"/>
          <w:szCs w:val="24"/>
        </w:rPr>
      </w:pPr>
    </w:p>
    <w:p w14:paraId="3D5906AA" w14:textId="6FDDD579" w:rsidR="002D24D8" w:rsidRPr="002D78E7" w:rsidRDefault="006768BF" w:rsidP="00B8296F">
      <w:pPr>
        <w:pStyle w:val="ListParagraph"/>
        <w:spacing w:after="0" w:line="240" w:lineRule="auto"/>
        <w:ind w:left="0"/>
        <w:rPr>
          <w:rFonts w:cs="Calibri"/>
          <w:b/>
          <w:bCs/>
          <w:sz w:val="24"/>
          <w:szCs w:val="24"/>
        </w:rPr>
      </w:pPr>
      <w:r w:rsidRPr="00E52557">
        <w:rPr>
          <w:rFonts w:cs="Calibri"/>
          <w:b/>
          <w:sz w:val="24"/>
          <w:szCs w:val="24"/>
        </w:rPr>
        <w:t xml:space="preserve">1.1 </w:t>
      </w:r>
      <w:r w:rsidR="002D24D8" w:rsidRPr="00E52557">
        <w:rPr>
          <w:rFonts w:cs="Calibri"/>
          <w:b/>
          <w:sz w:val="24"/>
          <w:szCs w:val="24"/>
        </w:rPr>
        <w:t>Briefly describe the policy</w:t>
      </w:r>
      <w:r w:rsidR="00EA739E" w:rsidRPr="00E52557">
        <w:rPr>
          <w:rFonts w:cs="Calibri"/>
          <w:b/>
          <w:sz w:val="24"/>
          <w:szCs w:val="24"/>
        </w:rPr>
        <w:t>/proposal</w:t>
      </w:r>
      <w:r w:rsidR="009D17FB" w:rsidRPr="00E52557">
        <w:rPr>
          <w:rFonts w:cs="Calibri"/>
          <w:b/>
          <w:sz w:val="24"/>
          <w:szCs w:val="24"/>
        </w:rPr>
        <w:t>/activity</w:t>
      </w:r>
      <w:r w:rsidR="002D24D8" w:rsidRPr="00E52557">
        <w:rPr>
          <w:rFonts w:cs="Calibri"/>
          <w:b/>
          <w:sz w:val="24"/>
          <w:szCs w:val="24"/>
        </w:rPr>
        <w:t xml:space="preserve"> you are assessing.</w:t>
      </w:r>
      <w:r w:rsidR="00B8296F">
        <w:rPr>
          <w:rFonts w:cs="Calibri"/>
          <w:b/>
          <w:sz w:val="24"/>
          <w:szCs w:val="24"/>
        </w:rPr>
        <w:t xml:space="preserve"> </w:t>
      </w:r>
      <w:r w:rsidR="002D24D8" w:rsidRPr="002D78E7">
        <w:rPr>
          <w:rFonts w:cs="Calibri"/>
          <w:b/>
          <w:bCs/>
          <w:sz w:val="24"/>
          <w:szCs w:val="24"/>
        </w:rPr>
        <w:t>Set out a clear understanding of the purpose of the policy</w:t>
      </w:r>
      <w:r w:rsidR="009D17FB" w:rsidRPr="002D78E7">
        <w:rPr>
          <w:rFonts w:cs="Calibri"/>
          <w:b/>
          <w:bCs/>
          <w:sz w:val="24"/>
          <w:szCs w:val="24"/>
        </w:rPr>
        <w:t xml:space="preserve">/ proposal/ activity </w:t>
      </w:r>
      <w:r w:rsidR="002D24D8" w:rsidRPr="002D78E7">
        <w:rPr>
          <w:rFonts w:cs="Calibri"/>
          <w:b/>
          <w:bCs/>
          <w:sz w:val="24"/>
          <w:szCs w:val="24"/>
        </w:rPr>
        <w:t>being developed or reviewed (e.g. objectives,</w:t>
      </w:r>
      <w:r w:rsidR="004169CA" w:rsidRPr="002D78E7">
        <w:rPr>
          <w:rFonts w:cs="Calibri"/>
          <w:b/>
          <w:bCs/>
          <w:sz w:val="24"/>
          <w:szCs w:val="24"/>
        </w:rPr>
        <w:t xml:space="preserve"> </w:t>
      </w:r>
      <w:r w:rsidR="002D24D8" w:rsidRPr="002D78E7">
        <w:rPr>
          <w:rFonts w:cs="Calibri"/>
          <w:b/>
          <w:bCs/>
          <w:sz w:val="24"/>
          <w:szCs w:val="24"/>
        </w:rPr>
        <w:t>aims) including the context within which it will operate.</w:t>
      </w:r>
    </w:p>
    <w:p w14:paraId="6557439F" w14:textId="1819BC1F" w:rsidR="000C348E" w:rsidRDefault="00E225ED" w:rsidP="00383E8C">
      <w:pPr>
        <w:pStyle w:val="ListParagraph"/>
        <w:spacing w:after="0" w:line="240" w:lineRule="auto"/>
        <w:ind w:left="0"/>
        <w:jc w:val="both"/>
        <w:rPr>
          <w:rFonts w:asciiTheme="minorHAnsi" w:hAnsiTheme="minorHAnsi" w:cstheme="minorHAnsi"/>
        </w:rPr>
      </w:pPr>
      <w:r>
        <w:t xml:space="preserve">The </w:t>
      </w:r>
      <w:r w:rsidR="000C348E">
        <w:t xml:space="preserve">Council’s </w:t>
      </w:r>
      <w:r>
        <w:t xml:space="preserve">Allocations Policy describes how we let our Council houses and set priorities between applicants based on their housing needs. It covers both applicants to </w:t>
      </w:r>
      <w:r w:rsidR="004B1770">
        <w:t>the</w:t>
      </w:r>
      <w:r>
        <w:t xml:space="preserve"> housing list and tenants who w</w:t>
      </w:r>
      <w:r w:rsidR="005C5077">
        <w:t>ish</w:t>
      </w:r>
      <w:r>
        <w:t xml:space="preserve"> to transfer to other </w:t>
      </w:r>
      <w:r w:rsidR="005C5077">
        <w:t>properties</w:t>
      </w:r>
      <w:r>
        <w:t xml:space="preserve">. It sets out how </w:t>
      </w:r>
      <w:r w:rsidR="005C5077">
        <w:t xml:space="preserve">the Council </w:t>
      </w:r>
      <w:r>
        <w:t xml:space="preserve">will meet legal and good practice commitments, </w:t>
      </w:r>
      <w:r w:rsidR="000C348E">
        <w:t xml:space="preserve">and </w:t>
      </w:r>
      <w:r>
        <w:t xml:space="preserve">in particular, the range of housing needs specified in </w:t>
      </w:r>
      <w:r w:rsidR="000C348E">
        <w:t>A</w:t>
      </w:r>
      <w:r>
        <w:t xml:space="preserve">llocations and </w:t>
      </w:r>
      <w:r w:rsidR="000C348E">
        <w:t>H</w:t>
      </w:r>
      <w:r>
        <w:t>omelessness l</w:t>
      </w:r>
      <w:r w:rsidR="000C348E">
        <w:t>egislation</w:t>
      </w:r>
      <w:r>
        <w:t xml:space="preserve">. </w:t>
      </w:r>
      <w:r w:rsidRPr="00CE03C1">
        <w:rPr>
          <w:rFonts w:asciiTheme="minorHAnsi" w:hAnsiTheme="minorHAnsi" w:cstheme="minorHAnsi"/>
        </w:rPr>
        <w:t xml:space="preserve">The Policy </w:t>
      </w:r>
      <w:r w:rsidR="004E1EBE" w:rsidRPr="00CE03C1">
        <w:rPr>
          <w:rFonts w:asciiTheme="minorHAnsi" w:hAnsiTheme="minorHAnsi" w:cstheme="minorHAnsi"/>
        </w:rPr>
        <w:t xml:space="preserve">also </w:t>
      </w:r>
      <w:r w:rsidRPr="00CE03C1">
        <w:rPr>
          <w:rFonts w:asciiTheme="minorHAnsi" w:hAnsiTheme="minorHAnsi" w:cstheme="minorHAnsi"/>
        </w:rPr>
        <w:t>ensure</w:t>
      </w:r>
      <w:r w:rsidR="004E1EBE" w:rsidRPr="00CE03C1">
        <w:rPr>
          <w:rFonts w:asciiTheme="minorHAnsi" w:hAnsiTheme="minorHAnsi" w:cstheme="minorHAnsi"/>
        </w:rPr>
        <w:t>s</w:t>
      </w:r>
      <w:r w:rsidRPr="00CE03C1">
        <w:rPr>
          <w:rFonts w:asciiTheme="minorHAnsi" w:hAnsiTheme="minorHAnsi" w:cstheme="minorHAnsi"/>
        </w:rPr>
        <w:t xml:space="preserve"> </w:t>
      </w:r>
      <w:r w:rsidR="00E554BB">
        <w:rPr>
          <w:rFonts w:asciiTheme="minorHAnsi" w:hAnsiTheme="minorHAnsi" w:cstheme="minorHAnsi"/>
        </w:rPr>
        <w:t xml:space="preserve">that the Council </w:t>
      </w:r>
      <w:r w:rsidRPr="00CE03C1">
        <w:rPr>
          <w:rFonts w:asciiTheme="minorHAnsi" w:hAnsiTheme="minorHAnsi" w:cstheme="minorHAnsi"/>
        </w:rPr>
        <w:t>continue</w:t>
      </w:r>
      <w:r w:rsidR="00E554BB">
        <w:rPr>
          <w:rFonts w:asciiTheme="minorHAnsi" w:hAnsiTheme="minorHAnsi" w:cstheme="minorHAnsi"/>
        </w:rPr>
        <w:t>s</w:t>
      </w:r>
      <w:r w:rsidRPr="00CE03C1">
        <w:rPr>
          <w:rFonts w:asciiTheme="minorHAnsi" w:hAnsiTheme="minorHAnsi" w:cstheme="minorHAnsi"/>
        </w:rPr>
        <w:t xml:space="preserve"> to offer equal opportunities for all applicants</w:t>
      </w:r>
      <w:r w:rsidR="000C348E" w:rsidRPr="00CE03C1">
        <w:rPr>
          <w:rFonts w:asciiTheme="minorHAnsi" w:hAnsiTheme="minorHAnsi" w:cstheme="minorHAnsi"/>
        </w:rPr>
        <w:t xml:space="preserve">, </w:t>
      </w:r>
      <w:r w:rsidRPr="00CE03C1">
        <w:rPr>
          <w:rFonts w:asciiTheme="minorHAnsi" w:hAnsiTheme="minorHAnsi" w:cstheme="minorHAnsi"/>
        </w:rPr>
        <w:t>through an in depth understanding of the needs of service users as part of the allocations process</w:t>
      </w:r>
      <w:r w:rsidR="000C348E" w:rsidRPr="00CE03C1">
        <w:rPr>
          <w:rFonts w:asciiTheme="minorHAnsi" w:hAnsiTheme="minorHAnsi" w:cstheme="minorHAnsi"/>
        </w:rPr>
        <w:t xml:space="preserve">. The </w:t>
      </w:r>
      <w:r w:rsidR="00E554BB">
        <w:rPr>
          <w:rFonts w:asciiTheme="minorHAnsi" w:hAnsiTheme="minorHAnsi" w:cstheme="minorHAnsi"/>
        </w:rPr>
        <w:t>P</w:t>
      </w:r>
      <w:r w:rsidR="000C348E" w:rsidRPr="00CE03C1">
        <w:rPr>
          <w:rFonts w:asciiTheme="minorHAnsi" w:hAnsiTheme="minorHAnsi" w:cstheme="minorHAnsi"/>
        </w:rPr>
        <w:t>olicy assists the Council to make best use of Council housing stock and achieve balanced and sustainable communities via local lettings plans.</w:t>
      </w:r>
    </w:p>
    <w:p w14:paraId="42CF6577" w14:textId="77777777" w:rsidR="00CE03C1" w:rsidRPr="00CE03C1" w:rsidRDefault="00CE03C1" w:rsidP="00CE03C1">
      <w:pPr>
        <w:pStyle w:val="ELC-ParaTitle2"/>
        <w:tabs>
          <w:tab w:val="clear" w:pos="680"/>
        </w:tabs>
        <w:spacing w:after="0"/>
        <w:rPr>
          <w:rFonts w:asciiTheme="minorHAnsi" w:hAnsiTheme="minorHAnsi" w:cstheme="minorHAnsi"/>
          <w:sz w:val="22"/>
          <w:szCs w:val="22"/>
        </w:rPr>
      </w:pPr>
    </w:p>
    <w:p w14:paraId="2D96CD0C" w14:textId="516E5462" w:rsidR="002D78E7" w:rsidRDefault="002D78E7" w:rsidP="00AE7B69">
      <w:pPr>
        <w:pStyle w:val="ELC-ParaTitle2"/>
        <w:tabs>
          <w:tab w:val="clear" w:pos="680"/>
        </w:tabs>
        <w:spacing w:after="0"/>
        <w:jc w:val="both"/>
        <w:rPr>
          <w:rFonts w:asciiTheme="minorHAnsi" w:hAnsiTheme="minorHAnsi" w:cstheme="minorHAnsi"/>
          <w:sz w:val="22"/>
          <w:szCs w:val="22"/>
        </w:rPr>
      </w:pPr>
      <w:r w:rsidRPr="002D78E7">
        <w:rPr>
          <w:rFonts w:asciiTheme="minorHAnsi" w:hAnsiTheme="minorHAnsi" w:cstheme="minorHAnsi"/>
          <w:sz w:val="22"/>
          <w:szCs w:val="22"/>
        </w:rPr>
        <w:t>The Council</w:t>
      </w:r>
      <w:r>
        <w:rPr>
          <w:rFonts w:asciiTheme="minorHAnsi" w:hAnsiTheme="minorHAnsi" w:cstheme="minorHAnsi"/>
          <w:sz w:val="22"/>
          <w:szCs w:val="22"/>
        </w:rPr>
        <w:t>’s</w:t>
      </w:r>
      <w:r w:rsidR="000C348E">
        <w:rPr>
          <w:rFonts w:asciiTheme="minorHAnsi" w:hAnsiTheme="minorHAnsi" w:cstheme="minorHAnsi"/>
          <w:sz w:val="22"/>
          <w:szCs w:val="22"/>
        </w:rPr>
        <w:t xml:space="preserve"> </w:t>
      </w:r>
      <w:r w:rsidRPr="002D78E7">
        <w:rPr>
          <w:rFonts w:asciiTheme="minorHAnsi" w:hAnsiTheme="minorHAnsi" w:cstheme="minorHAnsi"/>
          <w:sz w:val="22"/>
          <w:szCs w:val="22"/>
        </w:rPr>
        <w:t>Allocations Polic</w:t>
      </w:r>
      <w:r w:rsidR="000C348E">
        <w:rPr>
          <w:rFonts w:asciiTheme="minorHAnsi" w:hAnsiTheme="minorHAnsi" w:cstheme="minorHAnsi"/>
          <w:sz w:val="22"/>
          <w:szCs w:val="22"/>
        </w:rPr>
        <w:t>y</w:t>
      </w:r>
      <w:r w:rsidRPr="002D78E7">
        <w:rPr>
          <w:rFonts w:asciiTheme="minorHAnsi" w:hAnsiTheme="minorHAnsi" w:cstheme="minorHAnsi"/>
          <w:sz w:val="22"/>
          <w:szCs w:val="22"/>
        </w:rPr>
        <w:t xml:space="preserve"> has been operational since July 2007. A review of the Policy took place in 2018/2019 with full implementation on 1 May 2019</w:t>
      </w:r>
      <w:r w:rsidR="000C348E">
        <w:rPr>
          <w:rFonts w:asciiTheme="minorHAnsi" w:hAnsiTheme="minorHAnsi" w:cstheme="minorHAnsi"/>
          <w:sz w:val="22"/>
          <w:szCs w:val="22"/>
        </w:rPr>
        <w:t xml:space="preserve"> and in parallel with this, an Integrated Impact Assessment completed</w:t>
      </w:r>
      <w:r w:rsidRPr="002D78E7">
        <w:rPr>
          <w:rFonts w:asciiTheme="minorHAnsi" w:hAnsiTheme="minorHAnsi" w:cstheme="minorHAnsi"/>
          <w:sz w:val="22"/>
          <w:szCs w:val="22"/>
        </w:rPr>
        <w:t>.</w:t>
      </w:r>
      <w:r w:rsidR="00280C63">
        <w:rPr>
          <w:rFonts w:asciiTheme="minorHAnsi" w:hAnsiTheme="minorHAnsi" w:cstheme="minorHAnsi"/>
          <w:sz w:val="22"/>
          <w:szCs w:val="22"/>
        </w:rPr>
        <w:t xml:space="preserve"> </w:t>
      </w:r>
      <w:r w:rsidRPr="00CE03C1">
        <w:rPr>
          <w:rFonts w:asciiTheme="minorHAnsi" w:hAnsiTheme="minorHAnsi" w:cstheme="minorHAnsi"/>
          <w:sz w:val="22"/>
          <w:szCs w:val="22"/>
        </w:rPr>
        <w:t>The Policy continues to deliver positive outcomes for many households on the housing list</w:t>
      </w:r>
      <w:r w:rsidR="00144693">
        <w:rPr>
          <w:rFonts w:asciiTheme="minorHAnsi" w:hAnsiTheme="minorHAnsi" w:cstheme="minorHAnsi"/>
          <w:sz w:val="22"/>
          <w:szCs w:val="22"/>
        </w:rPr>
        <w:t>;</w:t>
      </w:r>
      <w:r w:rsidRPr="00CE03C1">
        <w:rPr>
          <w:rFonts w:asciiTheme="minorHAnsi" w:hAnsiTheme="minorHAnsi" w:cstheme="minorHAnsi"/>
          <w:sz w:val="22"/>
          <w:szCs w:val="22"/>
        </w:rPr>
        <w:t xml:space="preserve"> provid</w:t>
      </w:r>
      <w:r w:rsidR="004B321C">
        <w:rPr>
          <w:rFonts w:asciiTheme="minorHAnsi" w:hAnsiTheme="minorHAnsi" w:cstheme="minorHAnsi"/>
          <w:sz w:val="22"/>
          <w:szCs w:val="22"/>
        </w:rPr>
        <w:t>ing</w:t>
      </w:r>
      <w:r w:rsidRPr="00CE03C1">
        <w:rPr>
          <w:rFonts w:asciiTheme="minorHAnsi" w:hAnsiTheme="minorHAnsi" w:cstheme="minorHAnsi"/>
          <w:sz w:val="22"/>
          <w:szCs w:val="22"/>
        </w:rPr>
        <w:t xml:space="preserve"> choice to applicants</w:t>
      </w:r>
      <w:r w:rsidR="00144693">
        <w:rPr>
          <w:rFonts w:asciiTheme="minorHAnsi" w:hAnsiTheme="minorHAnsi" w:cstheme="minorHAnsi"/>
          <w:sz w:val="22"/>
          <w:szCs w:val="22"/>
        </w:rPr>
        <w:t>;</w:t>
      </w:r>
      <w:r w:rsidRPr="00CE03C1">
        <w:rPr>
          <w:rFonts w:asciiTheme="minorHAnsi" w:hAnsiTheme="minorHAnsi" w:cstheme="minorHAnsi"/>
          <w:sz w:val="22"/>
          <w:szCs w:val="22"/>
        </w:rPr>
        <w:t xml:space="preserve"> support</w:t>
      </w:r>
      <w:r w:rsidR="004B321C">
        <w:rPr>
          <w:rFonts w:asciiTheme="minorHAnsi" w:hAnsiTheme="minorHAnsi" w:cstheme="minorHAnsi"/>
          <w:sz w:val="22"/>
          <w:szCs w:val="22"/>
        </w:rPr>
        <w:t>ing</w:t>
      </w:r>
      <w:r w:rsidRPr="00CE03C1">
        <w:rPr>
          <w:rFonts w:asciiTheme="minorHAnsi" w:hAnsiTheme="minorHAnsi" w:cstheme="minorHAnsi"/>
          <w:sz w:val="22"/>
          <w:szCs w:val="22"/>
        </w:rPr>
        <w:t xml:space="preserve"> high tenancy sustainment levels</w:t>
      </w:r>
      <w:r w:rsidR="00144693">
        <w:rPr>
          <w:rFonts w:asciiTheme="minorHAnsi" w:hAnsiTheme="minorHAnsi" w:cstheme="minorHAnsi"/>
          <w:sz w:val="22"/>
          <w:szCs w:val="22"/>
        </w:rPr>
        <w:t>;</w:t>
      </w:r>
      <w:r w:rsidRPr="00CE03C1">
        <w:rPr>
          <w:rFonts w:asciiTheme="minorHAnsi" w:hAnsiTheme="minorHAnsi" w:cstheme="minorHAnsi"/>
          <w:sz w:val="22"/>
          <w:szCs w:val="22"/>
        </w:rPr>
        <w:t xml:space="preserve"> and </w:t>
      </w:r>
      <w:r w:rsidR="00D870DA">
        <w:rPr>
          <w:rFonts w:asciiTheme="minorHAnsi" w:hAnsiTheme="minorHAnsi" w:cstheme="minorHAnsi"/>
          <w:sz w:val="22"/>
          <w:szCs w:val="22"/>
        </w:rPr>
        <w:t>maintain</w:t>
      </w:r>
      <w:r w:rsidR="004B321C">
        <w:rPr>
          <w:rFonts w:asciiTheme="minorHAnsi" w:hAnsiTheme="minorHAnsi" w:cstheme="minorHAnsi"/>
          <w:sz w:val="22"/>
          <w:szCs w:val="22"/>
        </w:rPr>
        <w:t>ing low</w:t>
      </w:r>
      <w:r w:rsidRPr="00CE03C1">
        <w:rPr>
          <w:rFonts w:asciiTheme="minorHAnsi" w:hAnsiTheme="minorHAnsi" w:cstheme="minorHAnsi"/>
          <w:sz w:val="22"/>
          <w:szCs w:val="22"/>
        </w:rPr>
        <w:t xml:space="preserve"> refusal rates, assisting with the quick turnaround of empty </w:t>
      </w:r>
      <w:r w:rsidR="009E7DCC">
        <w:rPr>
          <w:rFonts w:asciiTheme="minorHAnsi" w:hAnsiTheme="minorHAnsi" w:cstheme="minorHAnsi"/>
          <w:sz w:val="22"/>
          <w:szCs w:val="22"/>
        </w:rPr>
        <w:t>properties</w:t>
      </w:r>
      <w:r w:rsidRPr="00CE03C1">
        <w:rPr>
          <w:rFonts w:asciiTheme="minorHAnsi" w:hAnsiTheme="minorHAnsi" w:cstheme="minorHAnsi"/>
          <w:sz w:val="22"/>
          <w:szCs w:val="22"/>
        </w:rPr>
        <w:t>.</w:t>
      </w:r>
    </w:p>
    <w:p w14:paraId="2B428832" w14:textId="77777777" w:rsidR="00CE03C1" w:rsidRPr="00CE03C1" w:rsidRDefault="00CE03C1" w:rsidP="00CE03C1">
      <w:pPr>
        <w:pStyle w:val="ELC-ParaTitle2"/>
        <w:tabs>
          <w:tab w:val="clear" w:pos="680"/>
        </w:tabs>
        <w:spacing w:after="0"/>
        <w:rPr>
          <w:rFonts w:asciiTheme="minorHAnsi" w:hAnsiTheme="minorHAnsi" w:cstheme="minorHAnsi"/>
          <w:sz w:val="22"/>
          <w:szCs w:val="22"/>
        </w:rPr>
      </w:pPr>
    </w:p>
    <w:p w14:paraId="7B21AFCB" w14:textId="76ED19E2" w:rsidR="00C84B40" w:rsidRDefault="00CE03C1" w:rsidP="00A21003">
      <w:pPr>
        <w:pStyle w:val="ELC-ParaTitle2"/>
        <w:tabs>
          <w:tab w:val="clear" w:pos="680"/>
        </w:tabs>
        <w:spacing w:after="0"/>
        <w:jc w:val="both"/>
        <w:rPr>
          <w:rFonts w:asciiTheme="minorHAnsi" w:hAnsiTheme="minorHAnsi" w:cstheme="minorHAnsi"/>
          <w:sz w:val="22"/>
          <w:szCs w:val="22"/>
        </w:rPr>
      </w:pPr>
      <w:r>
        <w:rPr>
          <w:rFonts w:asciiTheme="minorHAnsi" w:hAnsiTheme="minorHAnsi" w:cstheme="minorHAnsi"/>
          <w:sz w:val="22"/>
          <w:szCs w:val="22"/>
        </w:rPr>
        <w:t>N</w:t>
      </w:r>
      <w:r w:rsidRPr="00CE03C1">
        <w:rPr>
          <w:rFonts w:asciiTheme="minorHAnsi" w:hAnsiTheme="minorHAnsi" w:cstheme="minorHAnsi"/>
          <w:sz w:val="22"/>
          <w:szCs w:val="22"/>
        </w:rPr>
        <w:t>otwithstanding these positive outcomes, homeless</w:t>
      </w:r>
      <w:r>
        <w:rPr>
          <w:rFonts w:asciiTheme="minorHAnsi" w:hAnsiTheme="minorHAnsi" w:cstheme="minorHAnsi"/>
          <w:sz w:val="22"/>
          <w:szCs w:val="22"/>
        </w:rPr>
        <w:t xml:space="preserve"> applications are increasing </w:t>
      </w:r>
      <w:r w:rsidRPr="00CE03C1">
        <w:rPr>
          <w:rFonts w:asciiTheme="minorHAnsi" w:hAnsiTheme="minorHAnsi" w:cstheme="minorHAnsi"/>
          <w:sz w:val="22"/>
          <w:szCs w:val="22"/>
        </w:rPr>
        <w:t>(795 homeless applications in 2023/24 compared with 695 in 2022/23)</w:t>
      </w:r>
      <w:r>
        <w:rPr>
          <w:rFonts w:asciiTheme="minorHAnsi" w:hAnsiTheme="minorHAnsi" w:cstheme="minorHAnsi"/>
          <w:sz w:val="22"/>
          <w:szCs w:val="22"/>
        </w:rPr>
        <w:t xml:space="preserve"> </w:t>
      </w:r>
      <w:r w:rsidRPr="00CE03C1">
        <w:rPr>
          <w:rFonts w:asciiTheme="minorHAnsi" w:hAnsiTheme="minorHAnsi" w:cstheme="minorHAnsi"/>
          <w:sz w:val="22"/>
          <w:szCs w:val="22"/>
        </w:rPr>
        <w:t>and demand for temporary accommodation remains high.  Waiting times for single homeless applicants for rehousing continue</w:t>
      </w:r>
      <w:r w:rsidR="004F7C77">
        <w:rPr>
          <w:rFonts w:asciiTheme="minorHAnsi" w:hAnsiTheme="minorHAnsi" w:cstheme="minorHAnsi"/>
          <w:sz w:val="22"/>
          <w:szCs w:val="22"/>
        </w:rPr>
        <w:t>s</w:t>
      </w:r>
      <w:r w:rsidRPr="00CE03C1">
        <w:rPr>
          <w:rFonts w:asciiTheme="minorHAnsi" w:hAnsiTheme="minorHAnsi" w:cstheme="minorHAnsi"/>
          <w:sz w:val="22"/>
          <w:szCs w:val="22"/>
        </w:rPr>
        <w:t xml:space="preserve"> to increase significantly</w:t>
      </w:r>
      <w:r w:rsidR="004F7C77">
        <w:rPr>
          <w:rFonts w:asciiTheme="minorHAnsi" w:hAnsiTheme="minorHAnsi" w:cstheme="minorHAnsi"/>
          <w:sz w:val="22"/>
          <w:szCs w:val="22"/>
        </w:rPr>
        <w:t>,</w:t>
      </w:r>
      <w:r w:rsidRPr="00CE03C1">
        <w:rPr>
          <w:rFonts w:asciiTheme="minorHAnsi" w:hAnsiTheme="minorHAnsi" w:cstheme="minorHAnsi"/>
          <w:sz w:val="22"/>
          <w:szCs w:val="22"/>
        </w:rPr>
        <w:t xml:space="preserve"> with a concomitant increase in the length of time single homeless applicants are spending in temporary accommodation (average length of time </w:t>
      </w:r>
      <w:r w:rsidR="00C25A69">
        <w:rPr>
          <w:rFonts w:asciiTheme="minorHAnsi" w:hAnsiTheme="minorHAnsi" w:cstheme="minorHAnsi"/>
          <w:sz w:val="22"/>
          <w:szCs w:val="22"/>
        </w:rPr>
        <w:t>for</w:t>
      </w:r>
      <w:r w:rsidRPr="00CE03C1">
        <w:rPr>
          <w:rFonts w:asciiTheme="minorHAnsi" w:hAnsiTheme="minorHAnsi" w:cstheme="minorHAnsi"/>
          <w:sz w:val="22"/>
          <w:szCs w:val="22"/>
        </w:rPr>
        <w:t xml:space="preserve"> single homeless households was 452 days in 2022/23, compared with the Scottish average of 207 days). Accordingly, breaches of the Unsuitable Accommodation Order remain high at circa 125 rolling breaches. </w:t>
      </w:r>
    </w:p>
    <w:p w14:paraId="0528C883" w14:textId="77777777" w:rsidR="00C84B40" w:rsidRDefault="00C84B40" w:rsidP="00CE03C1">
      <w:pPr>
        <w:pStyle w:val="ELC-ParaTitle2"/>
        <w:tabs>
          <w:tab w:val="clear" w:pos="680"/>
        </w:tabs>
        <w:spacing w:after="0"/>
        <w:rPr>
          <w:rFonts w:asciiTheme="minorHAnsi" w:hAnsiTheme="minorHAnsi" w:cstheme="minorHAnsi"/>
          <w:sz w:val="22"/>
          <w:szCs w:val="22"/>
        </w:rPr>
      </w:pPr>
    </w:p>
    <w:p w14:paraId="62AA312D" w14:textId="0F0DEC50" w:rsidR="00CE03C1" w:rsidRDefault="00C84B40" w:rsidP="00E55188">
      <w:pPr>
        <w:pStyle w:val="ELC-ParaTitle2"/>
        <w:tabs>
          <w:tab w:val="clear" w:pos="680"/>
        </w:tabs>
        <w:spacing w:after="0"/>
        <w:jc w:val="both"/>
        <w:rPr>
          <w:rFonts w:asciiTheme="minorHAnsi" w:hAnsiTheme="minorHAnsi" w:cstheme="minorHAnsi"/>
          <w:sz w:val="22"/>
          <w:szCs w:val="22"/>
        </w:rPr>
      </w:pPr>
      <w:r>
        <w:rPr>
          <w:rFonts w:asciiTheme="minorHAnsi" w:hAnsiTheme="minorHAnsi" w:cstheme="minorHAnsi"/>
          <w:sz w:val="22"/>
          <w:szCs w:val="22"/>
        </w:rPr>
        <w:t>Homelessness</w:t>
      </w:r>
      <w:r w:rsidR="00A82E15">
        <w:rPr>
          <w:rFonts w:asciiTheme="minorHAnsi" w:hAnsiTheme="minorHAnsi" w:cstheme="minorHAnsi"/>
          <w:sz w:val="22"/>
          <w:szCs w:val="22"/>
        </w:rPr>
        <w:t xml:space="preserve"> and wider housing</w:t>
      </w:r>
      <w:r>
        <w:rPr>
          <w:rFonts w:asciiTheme="minorHAnsi" w:hAnsiTheme="minorHAnsi" w:cstheme="minorHAnsi"/>
          <w:sz w:val="22"/>
          <w:szCs w:val="22"/>
        </w:rPr>
        <w:t xml:space="preserve"> </w:t>
      </w:r>
      <w:r w:rsidRPr="00A82E15">
        <w:rPr>
          <w:rFonts w:asciiTheme="minorHAnsi" w:hAnsiTheme="minorHAnsi" w:cstheme="minorHAnsi"/>
          <w:sz w:val="22"/>
          <w:szCs w:val="22"/>
        </w:rPr>
        <w:t>pressures faced across the county are not unique to East Lothian</w:t>
      </w:r>
      <w:r w:rsidR="00A82E15" w:rsidRPr="00A82E15">
        <w:rPr>
          <w:rFonts w:asciiTheme="minorHAnsi" w:hAnsiTheme="minorHAnsi" w:cstheme="minorHAnsi"/>
          <w:sz w:val="22"/>
          <w:szCs w:val="22"/>
        </w:rPr>
        <w:t xml:space="preserve">, with a </w:t>
      </w:r>
      <w:r w:rsidRPr="00A82E15">
        <w:rPr>
          <w:rFonts w:asciiTheme="minorHAnsi" w:hAnsiTheme="minorHAnsi" w:cstheme="minorHAnsi"/>
          <w:sz w:val="22"/>
          <w:szCs w:val="22"/>
        </w:rPr>
        <w:t xml:space="preserve">similar </w:t>
      </w:r>
      <w:r w:rsidR="00A82E15" w:rsidRPr="00A82E15">
        <w:rPr>
          <w:rFonts w:asciiTheme="minorHAnsi" w:hAnsiTheme="minorHAnsi" w:cstheme="minorHAnsi"/>
          <w:sz w:val="22"/>
          <w:szCs w:val="22"/>
        </w:rPr>
        <w:t>picture emerging across several other local authority areas and on 15 May 2024, the Scottish Parliament declared a national Housing Emergency</w:t>
      </w:r>
      <w:r w:rsidR="00A82E15" w:rsidRPr="00A82E15">
        <w:rPr>
          <w:rStyle w:val="FootnoteReference"/>
          <w:rFonts w:asciiTheme="minorHAnsi" w:hAnsiTheme="minorHAnsi" w:cstheme="minorHAnsi"/>
          <w:sz w:val="22"/>
          <w:szCs w:val="22"/>
        </w:rPr>
        <w:footnoteReference w:id="1"/>
      </w:r>
      <w:r w:rsidR="00A82E15" w:rsidRPr="00A82E15">
        <w:rPr>
          <w:rFonts w:asciiTheme="minorHAnsi" w:hAnsiTheme="minorHAnsi" w:cstheme="minorHAnsi"/>
          <w:sz w:val="22"/>
          <w:szCs w:val="22"/>
        </w:rPr>
        <w:t xml:space="preserve">. This followed the </w:t>
      </w:r>
      <w:r w:rsidRPr="00A82E15">
        <w:rPr>
          <w:rFonts w:asciiTheme="minorHAnsi" w:hAnsiTheme="minorHAnsi" w:cstheme="minorHAnsi"/>
          <w:sz w:val="22"/>
          <w:szCs w:val="22"/>
        </w:rPr>
        <w:t xml:space="preserve">Scottish Housing </w:t>
      </w:r>
      <w:r w:rsidRPr="00A82E15">
        <w:rPr>
          <w:rFonts w:asciiTheme="minorHAnsi" w:hAnsiTheme="minorHAnsi" w:cstheme="minorHAnsi"/>
          <w:sz w:val="22"/>
          <w:szCs w:val="22"/>
        </w:rPr>
        <w:lastRenderedPageBreak/>
        <w:t>Regulator nam</w:t>
      </w:r>
      <w:r w:rsidR="00A82E15" w:rsidRPr="00A82E15">
        <w:rPr>
          <w:rFonts w:asciiTheme="minorHAnsi" w:hAnsiTheme="minorHAnsi" w:cstheme="minorHAnsi"/>
          <w:sz w:val="22"/>
          <w:szCs w:val="22"/>
        </w:rPr>
        <w:t>ing</w:t>
      </w:r>
      <w:r w:rsidRPr="00A82E15">
        <w:rPr>
          <w:rFonts w:asciiTheme="minorHAnsi" w:hAnsiTheme="minorHAnsi" w:cstheme="minorHAnsi"/>
          <w:sz w:val="22"/>
          <w:szCs w:val="22"/>
        </w:rPr>
        <w:t xml:space="preserve"> eight local authorities as being at heightened risk of systemic failure regarding the delivery of homelessness services</w:t>
      </w:r>
      <w:r w:rsidRPr="00A82E15">
        <w:rPr>
          <w:rStyle w:val="FootnoteReference"/>
          <w:rFonts w:asciiTheme="minorHAnsi" w:hAnsiTheme="minorHAnsi" w:cstheme="minorHAnsi"/>
          <w:sz w:val="22"/>
          <w:szCs w:val="22"/>
        </w:rPr>
        <w:footnoteReference w:id="2"/>
      </w:r>
      <w:r w:rsidR="00A82E15" w:rsidRPr="00A82E15">
        <w:rPr>
          <w:rFonts w:asciiTheme="minorHAnsi" w:hAnsiTheme="minorHAnsi" w:cstheme="minorHAnsi"/>
          <w:sz w:val="22"/>
          <w:szCs w:val="22"/>
        </w:rPr>
        <w:t xml:space="preserve"> in April 2024</w:t>
      </w:r>
      <w:r w:rsidRPr="00A82E15">
        <w:rPr>
          <w:rFonts w:asciiTheme="minorHAnsi" w:hAnsiTheme="minorHAnsi" w:cstheme="minorHAnsi"/>
          <w:sz w:val="22"/>
          <w:szCs w:val="22"/>
        </w:rPr>
        <w:t>. It is recognised that some local authorities are now at, or are approaching, the limits of their capacity to do more, and the demands on some local authorities could shortly exceed their capacity to respond. East Lothian Council is one of the local authorities named, with a particular focus on high levels of breaches in respect of the Unsuitable Accommodation Order and use of temporary accommodation</w:t>
      </w:r>
      <w:r w:rsidR="00A82E15" w:rsidRPr="00A82E15">
        <w:rPr>
          <w:rFonts w:asciiTheme="minorHAnsi" w:hAnsiTheme="minorHAnsi" w:cstheme="minorHAnsi"/>
          <w:sz w:val="22"/>
          <w:szCs w:val="22"/>
        </w:rPr>
        <w:t>.</w:t>
      </w:r>
    </w:p>
    <w:p w14:paraId="05F0CDFD" w14:textId="77777777" w:rsidR="00CE03C1" w:rsidRPr="001D351D" w:rsidRDefault="00CE03C1" w:rsidP="00CE03C1">
      <w:pPr>
        <w:pStyle w:val="ELC-ParaTitle2"/>
        <w:tabs>
          <w:tab w:val="clear" w:pos="680"/>
        </w:tabs>
        <w:spacing w:after="0"/>
        <w:rPr>
          <w:rFonts w:asciiTheme="minorHAnsi" w:hAnsiTheme="minorHAnsi" w:cstheme="minorHAnsi"/>
          <w:sz w:val="22"/>
          <w:szCs w:val="22"/>
        </w:rPr>
      </w:pPr>
    </w:p>
    <w:p w14:paraId="2D51B442" w14:textId="3CD4524B" w:rsidR="001D351D" w:rsidRPr="001D351D" w:rsidRDefault="00E7677A" w:rsidP="00E55188">
      <w:pPr>
        <w:pStyle w:val="NormalWeb"/>
        <w:shd w:val="clear" w:color="auto" w:fill="FFFFFF"/>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sz w:val="22"/>
          <w:szCs w:val="22"/>
        </w:rPr>
        <w:t>H</w:t>
      </w:r>
      <w:r w:rsidR="00C84B40" w:rsidRPr="001D351D">
        <w:rPr>
          <w:rFonts w:asciiTheme="minorHAnsi" w:hAnsiTheme="minorHAnsi" w:cstheme="minorHAnsi"/>
          <w:sz w:val="22"/>
          <w:szCs w:val="22"/>
        </w:rPr>
        <w:t xml:space="preserve">omeless households are negatively impacted </w:t>
      </w:r>
      <w:r w:rsidR="00A82E15" w:rsidRPr="001D351D">
        <w:rPr>
          <w:rFonts w:asciiTheme="minorHAnsi" w:hAnsiTheme="minorHAnsi" w:cstheme="minorHAnsi"/>
          <w:sz w:val="22"/>
          <w:szCs w:val="22"/>
        </w:rPr>
        <w:t xml:space="preserve">by </w:t>
      </w:r>
      <w:r w:rsidR="00290721" w:rsidRPr="001D351D">
        <w:rPr>
          <w:rFonts w:asciiTheme="minorHAnsi" w:hAnsiTheme="minorHAnsi" w:cstheme="minorHAnsi"/>
          <w:sz w:val="22"/>
          <w:szCs w:val="22"/>
        </w:rPr>
        <w:t xml:space="preserve">ongoing </w:t>
      </w:r>
      <w:r w:rsidR="00A82E15" w:rsidRPr="001D351D">
        <w:rPr>
          <w:rFonts w:asciiTheme="minorHAnsi" w:hAnsiTheme="minorHAnsi" w:cstheme="minorHAnsi"/>
          <w:sz w:val="22"/>
          <w:szCs w:val="22"/>
        </w:rPr>
        <w:t xml:space="preserve">housing pressures </w:t>
      </w:r>
      <w:r w:rsidR="00C84B40" w:rsidRPr="001D351D">
        <w:rPr>
          <w:rFonts w:asciiTheme="minorHAnsi" w:hAnsiTheme="minorHAnsi" w:cstheme="minorHAnsi"/>
          <w:sz w:val="22"/>
          <w:szCs w:val="22"/>
        </w:rPr>
        <w:t xml:space="preserve">and </w:t>
      </w:r>
      <w:r w:rsidR="004B421B">
        <w:rPr>
          <w:rFonts w:asciiTheme="minorHAnsi" w:hAnsiTheme="minorHAnsi" w:cstheme="minorHAnsi"/>
          <w:sz w:val="22"/>
          <w:szCs w:val="22"/>
        </w:rPr>
        <w:t>lack of flow through temporary accommodati</w:t>
      </w:r>
      <w:r w:rsidR="00935A6B">
        <w:rPr>
          <w:rFonts w:asciiTheme="minorHAnsi" w:hAnsiTheme="minorHAnsi" w:cstheme="minorHAnsi"/>
          <w:sz w:val="22"/>
          <w:szCs w:val="22"/>
        </w:rPr>
        <w:t>o</w:t>
      </w:r>
      <w:r w:rsidR="004B421B">
        <w:rPr>
          <w:rFonts w:asciiTheme="minorHAnsi" w:hAnsiTheme="minorHAnsi" w:cstheme="minorHAnsi"/>
          <w:sz w:val="22"/>
          <w:szCs w:val="22"/>
        </w:rPr>
        <w:t xml:space="preserve">n, </w:t>
      </w:r>
      <w:r w:rsidR="002F685A">
        <w:rPr>
          <w:rFonts w:asciiTheme="minorHAnsi" w:hAnsiTheme="minorHAnsi" w:cstheme="minorHAnsi"/>
          <w:sz w:val="22"/>
          <w:szCs w:val="22"/>
        </w:rPr>
        <w:t xml:space="preserve">particularly single homeless households, </w:t>
      </w:r>
      <w:r w:rsidR="00935A6B">
        <w:rPr>
          <w:rFonts w:asciiTheme="minorHAnsi" w:hAnsiTheme="minorHAnsi" w:cstheme="minorHAnsi"/>
          <w:sz w:val="22"/>
          <w:szCs w:val="22"/>
        </w:rPr>
        <w:t xml:space="preserve">and </w:t>
      </w:r>
      <w:r w:rsidR="00C84B40" w:rsidRPr="001D351D">
        <w:rPr>
          <w:rFonts w:asciiTheme="minorHAnsi" w:hAnsiTheme="minorHAnsi" w:cstheme="minorHAnsi"/>
          <w:sz w:val="22"/>
          <w:szCs w:val="22"/>
        </w:rPr>
        <w:t>t</w:t>
      </w:r>
      <w:r w:rsidR="00CE03C1" w:rsidRPr="001D351D">
        <w:rPr>
          <w:rFonts w:asciiTheme="minorHAnsi" w:hAnsiTheme="minorHAnsi" w:cstheme="minorHAnsi"/>
          <w:sz w:val="22"/>
          <w:szCs w:val="22"/>
        </w:rPr>
        <w:t xml:space="preserve">wo </w:t>
      </w:r>
      <w:r w:rsidR="00C84B40" w:rsidRPr="001D351D">
        <w:rPr>
          <w:rFonts w:asciiTheme="minorHAnsi" w:hAnsiTheme="minorHAnsi" w:cstheme="minorHAnsi"/>
          <w:sz w:val="22"/>
          <w:szCs w:val="22"/>
        </w:rPr>
        <w:t xml:space="preserve">key changes to the Allocations Policy </w:t>
      </w:r>
      <w:r w:rsidR="00935A6B">
        <w:rPr>
          <w:rFonts w:asciiTheme="minorHAnsi" w:hAnsiTheme="minorHAnsi" w:cstheme="minorHAnsi"/>
          <w:sz w:val="22"/>
          <w:szCs w:val="22"/>
        </w:rPr>
        <w:t>are</w:t>
      </w:r>
      <w:r w:rsidR="00A82E15" w:rsidRPr="001D351D">
        <w:rPr>
          <w:rFonts w:asciiTheme="minorHAnsi" w:hAnsiTheme="minorHAnsi" w:cstheme="minorHAnsi"/>
          <w:sz w:val="22"/>
          <w:szCs w:val="22"/>
        </w:rPr>
        <w:t xml:space="preserve"> </w:t>
      </w:r>
      <w:r w:rsidR="00C84B40" w:rsidRPr="001D351D">
        <w:rPr>
          <w:rFonts w:asciiTheme="minorHAnsi" w:hAnsiTheme="minorHAnsi" w:cstheme="minorHAnsi"/>
          <w:sz w:val="22"/>
          <w:szCs w:val="22"/>
        </w:rPr>
        <w:t>proposed to mitigate th</w:t>
      </w:r>
      <w:r w:rsidR="00A82E15" w:rsidRPr="001D351D">
        <w:rPr>
          <w:rFonts w:asciiTheme="minorHAnsi" w:hAnsiTheme="minorHAnsi" w:cstheme="minorHAnsi"/>
          <w:sz w:val="22"/>
          <w:szCs w:val="22"/>
        </w:rPr>
        <w:t>is -</w:t>
      </w:r>
      <w:r w:rsidR="00A82E15" w:rsidRPr="001D351D">
        <w:rPr>
          <w:rFonts w:asciiTheme="minorHAnsi" w:hAnsiTheme="minorHAnsi" w:cstheme="minorHAnsi"/>
          <w:b/>
          <w:bCs/>
          <w:sz w:val="22"/>
          <w:szCs w:val="22"/>
        </w:rPr>
        <w:t xml:space="preserve"> Qualifying </w:t>
      </w:r>
      <w:r w:rsidR="00290721" w:rsidRPr="001D351D">
        <w:rPr>
          <w:rFonts w:asciiTheme="minorHAnsi" w:hAnsiTheme="minorHAnsi" w:cstheme="minorHAnsi"/>
          <w:b/>
          <w:bCs/>
          <w:sz w:val="22"/>
          <w:szCs w:val="22"/>
        </w:rPr>
        <w:t>s</w:t>
      </w:r>
      <w:r w:rsidR="00A82E15" w:rsidRPr="001D351D">
        <w:rPr>
          <w:rFonts w:asciiTheme="minorHAnsi" w:hAnsiTheme="minorHAnsi" w:cstheme="minorHAnsi"/>
          <w:b/>
          <w:bCs/>
          <w:sz w:val="22"/>
          <w:szCs w:val="22"/>
        </w:rPr>
        <w:t xml:space="preserve">ingle </w:t>
      </w:r>
      <w:r w:rsidR="00290721" w:rsidRPr="001D351D">
        <w:rPr>
          <w:rFonts w:asciiTheme="minorHAnsi" w:hAnsiTheme="minorHAnsi" w:cstheme="minorHAnsi"/>
          <w:b/>
          <w:bCs/>
          <w:sz w:val="22"/>
          <w:szCs w:val="22"/>
        </w:rPr>
        <w:t>h</w:t>
      </w:r>
      <w:r w:rsidR="00A82E15" w:rsidRPr="001D351D">
        <w:rPr>
          <w:rFonts w:asciiTheme="minorHAnsi" w:hAnsiTheme="minorHAnsi" w:cstheme="minorHAnsi"/>
          <w:b/>
          <w:bCs/>
          <w:sz w:val="22"/>
          <w:szCs w:val="22"/>
        </w:rPr>
        <w:t xml:space="preserve">omeless </w:t>
      </w:r>
      <w:r w:rsidR="00290721" w:rsidRPr="001D351D">
        <w:rPr>
          <w:rFonts w:asciiTheme="minorHAnsi" w:hAnsiTheme="minorHAnsi" w:cstheme="minorHAnsi"/>
          <w:b/>
          <w:bCs/>
          <w:sz w:val="22"/>
          <w:szCs w:val="22"/>
        </w:rPr>
        <w:t>h</w:t>
      </w:r>
      <w:r w:rsidR="00A82E15" w:rsidRPr="001D351D">
        <w:rPr>
          <w:rFonts w:asciiTheme="minorHAnsi" w:hAnsiTheme="minorHAnsi" w:cstheme="minorHAnsi"/>
          <w:b/>
          <w:bCs/>
          <w:sz w:val="22"/>
          <w:szCs w:val="22"/>
        </w:rPr>
        <w:t xml:space="preserve">ouseholds to access </w:t>
      </w:r>
      <w:r w:rsidR="00290721" w:rsidRPr="001D351D">
        <w:rPr>
          <w:rFonts w:asciiTheme="minorHAnsi" w:hAnsiTheme="minorHAnsi" w:cstheme="minorHAnsi"/>
          <w:b/>
          <w:bCs/>
          <w:sz w:val="22"/>
          <w:szCs w:val="22"/>
        </w:rPr>
        <w:t>t</w:t>
      </w:r>
      <w:r w:rsidR="00A82E15" w:rsidRPr="001D351D">
        <w:rPr>
          <w:rFonts w:asciiTheme="minorHAnsi" w:hAnsiTheme="minorHAnsi" w:cstheme="minorHAnsi"/>
          <w:b/>
          <w:bCs/>
          <w:sz w:val="22"/>
          <w:szCs w:val="22"/>
        </w:rPr>
        <w:t xml:space="preserve">wo </w:t>
      </w:r>
      <w:r w:rsidR="00290721" w:rsidRPr="001D351D">
        <w:rPr>
          <w:rFonts w:asciiTheme="minorHAnsi" w:hAnsiTheme="minorHAnsi" w:cstheme="minorHAnsi"/>
          <w:b/>
          <w:bCs/>
          <w:sz w:val="22"/>
          <w:szCs w:val="22"/>
        </w:rPr>
        <w:t>b</w:t>
      </w:r>
      <w:r w:rsidR="00A82E15" w:rsidRPr="001D351D">
        <w:rPr>
          <w:rFonts w:asciiTheme="minorHAnsi" w:hAnsiTheme="minorHAnsi" w:cstheme="minorHAnsi"/>
          <w:b/>
          <w:bCs/>
          <w:sz w:val="22"/>
          <w:szCs w:val="22"/>
        </w:rPr>
        <w:t xml:space="preserve">edroomed </w:t>
      </w:r>
      <w:r w:rsidR="00290721" w:rsidRPr="001D351D">
        <w:rPr>
          <w:rFonts w:asciiTheme="minorHAnsi" w:hAnsiTheme="minorHAnsi" w:cstheme="minorHAnsi"/>
          <w:b/>
          <w:bCs/>
          <w:sz w:val="22"/>
          <w:szCs w:val="22"/>
        </w:rPr>
        <w:t>p</w:t>
      </w:r>
      <w:r w:rsidR="00A82E15" w:rsidRPr="001D351D">
        <w:rPr>
          <w:rFonts w:asciiTheme="minorHAnsi" w:hAnsiTheme="minorHAnsi" w:cstheme="minorHAnsi"/>
          <w:b/>
          <w:bCs/>
          <w:sz w:val="22"/>
          <w:szCs w:val="22"/>
        </w:rPr>
        <w:t xml:space="preserve">roperties </w:t>
      </w:r>
      <w:r w:rsidR="00A82E15" w:rsidRPr="001D351D">
        <w:rPr>
          <w:rFonts w:asciiTheme="minorHAnsi" w:hAnsiTheme="minorHAnsi" w:cstheme="minorHAnsi"/>
          <w:sz w:val="22"/>
          <w:szCs w:val="22"/>
        </w:rPr>
        <w:t>and</w:t>
      </w:r>
      <w:r w:rsidR="00A82E15" w:rsidRPr="001D351D">
        <w:rPr>
          <w:rFonts w:asciiTheme="minorHAnsi" w:hAnsiTheme="minorHAnsi" w:cstheme="minorHAnsi"/>
          <w:b/>
          <w:bCs/>
          <w:sz w:val="22"/>
          <w:szCs w:val="22"/>
        </w:rPr>
        <w:t xml:space="preserve"> Removal </w:t>
      </w:r>
      <w:r w:rsidR="00290721" w:rsidRPr="001D351D">
        <w:rPr>
          <w:rFonts w:asciiTheme="minorHAnsi" w:hAnsiTheme="minorHAnsi" w:cstheme="minorHAnsi"/>
          <w:b/>
          <w:bCs/>
          <w:sz w:val="22"/>
          <w:szCs w:val="22"/>
        </w:rPr>
        <w:t>of</w:t>
      </w:r>
      <w:r w:rsidR="00A82E15" w:rsidRPr="001D351D">
        <w:rPr>
          <w:rFonts w:asciiTheme="minorHAnsi" w:hAnsiTheme="minorHAnsi" w:cstheme="minorHAnsi"/>
          <w:b/>
          <w:bCs/>
          <w:sz w:val="22"/>
          <w:szCs w:val="22"/>
        </w:rPr>
        <w:t xml:space="preserve"> </w:t>
      </w:r>
      <w:r w:rsidR="00290721" w:rsidRPr="001D351D">
        <w:rPr>
          <w:rFonts w:asciiTheme="minorHAnsi" w:hAnsiTheme="minorHAnsi" w:cstheme="minorHAnsi"/>
          <w:b/>
          <w:bCs/>
          <w:sz w:val="22"/>
          <w:szCs w:val="22"/>
        </w:rPr>
        <w:t>t</w:t>
      </w:r>
      <w:r w:rsidR="00A82E15" w:rsidRPr="001D351D">
        <w:rPr>
          <w:rFonts w:asciiTheme="minorHAnsi" w:hAnsiTheme="minorHAnsi" w:cstheme="minorHAnsi"/>
          <w:b/>
          <w:bCs/>
          <w:sz w:val="22"/>
          <w:szCs w:val="22"/>
        </w:rPr>
        <w:t xml:space="preserve">he </w:t>
      </w:r>
      <w:r w:rsidR="00290721" w:rsidRPr="001D351D">
        <w:rPr>
          <w:rFonts w:asciiTheme="minorHAnsi" w:hAnsiTheme="minorHAnsi" w:cstheme="minorHAnsi"/>
          <w:b/>
          <w:bCs/>
          <w:sz w:val="22"/>
          <w:szCs w:val="22"/>
        </w:rPr>
        <w:t>six-month</w:t>
      </w:r>
      <w:r w:rsidR="00A82E15" w:rsidRPr="001D351D">
        <w:rPr>
          <w:rFonts w:asciiTheme="minorHAnsi" w:hAnsiTheme="minorHAnsi" w:cstheme="minorHAnsi"/>
          <w:b/>
          <w:bCs/>
          <w:sz w:val="22"/>
          <w:szCs w:val="22"/>
        </w:rPr>
        <w:t xml:space="preserve"> </w:t>
      </w:r>
      <w:r w:rsidR="00290721" w:rsidRPr="001D351D">
        <w:rPr>
          <w:rFonts w:asciiTheme="minorHAnsi" w:hAnsiTheme="minorHAnsi" w:cstheme="minorHAnsi"/>
          <w:b/>
          <w:bCs/>
          <w:sz w:val="22"/>
          <w:szCs w:val="22"/>
        </w:rPr>
        <w:t>p</w:t>
      </w:r>
      <w:r w:rsidR="00A82E15" w:rsidRPr="001D351D">
        <w:rPr>
          <w:rFonts w:asciiTheme="minorHAnsi" w:hAnsiTheme="minorHAnsi" w:cstheme="minorHAnsi"/>
          <w:b/>
          <w:bCs/>
          <w:sz w:val="22"/>
          <w:szCs w:val="22"/>
        </w:rPr>
        <w:t>olicy</w:t>
      </w:r>
      <w:r w:rsidR="00290721" w:rsidRPr="001D351D">
        <w:rPr>
          <w:rFonts w:asciiTheme="minorHAnsi" w:hAnsiTheme="minorHAnsi" w:cstheme="minorHAnsi"/>
          <w:b/>
          <w:bCs/>
          <w:sz w:val="22"/>
          <w:szCs w:val="22"/>
        </w:rPr>
        <w:t xml:space="preserve">, </w:t>
      </w:r>
      <w:r w:rsidR="00290721" w:rsidRPr="00E55188">
        <w:rPr>
          <w:rFonts w:asciiTheme="minorHAnsi" w:hAnsiTheme="minorHAnsi" w:cstheme="minorHAnsi"/>
          <w:b/>
          <w:bCs/>
          <w:sz w:val="22"/>
          <w:szCs w:val="22"/>
        </w:rPr>
        <w:t>to effectively w</w:t>
      </w:r>
      <w:r w:rsidR="00A82E15" w:rsidRPr="00E55188">
        <w:rPr>
          <w:rFonts w:asciiTheme="minorHAnsi" w:hAnsiTheme="minorHAnsi" w:cstheme="minorHAnsi"/>
          <w:b/>
          <w:bCs/>
          <w:sz w:val="22"/>
          <w:szCs w:val="22"/>
        </w:rPr>
        <w:t xml:space="preserve">iden </w:t>
      </w:r>
      <w:r w:rsidR="00290721" w:rsidRPr="00E55188">
        <w:rPr>
          <w:rFonts w:asciiTheme="minorHAnsi" w:hAnsiTheme="minorHAnsi" w:cstheme="minorHAnsi"/>
          <w:b/>
          <w:bCs/>
          <w:sz w:val="22"/>
          <w:szCs w:val="22"/>
        </w:rPr>
        <w:t>a</w:t>
      </w:r>
      <w:r w:rsidR="00A82E15" w:rsidRPr="00E55188">
        <w:rPr>
          <w:rFonts w:asciiTheme="minorHAnsi" w:hAnsiTheme="minorHAnsi" w:cstheme="minorHAnsi"/>
          <w:b/>
          <w:bCs/>
          <w:sz w:val="22"/>
          <w:szCs w:val="22"/>
        </w:rPr>
        <w:t xml:space="preserve">reas </w:t>
      </w:r>
      <w:r w:rsidR="00290721" w:rsidRPr="00E55188">
        <w:rPr>
          <w:rFonts w:asciiTheme="minorHAnsi" w:hAnsiTheme="minorHAnsi" w:cstheme="minorHAnsi"/>
          <w:b/>
          <w:bCs/>
          <w:sz w:val="22"/>
          <w:szCs w:val="22"/>
        </w:rPr>
        <w:t>of</w:t>
      </w:r>
      <w:r w:rsidR="00A82E15" w:rsidRPr="00E55188">
        <w:rPr>
          <w:rFonts w:asciiTheme="minorHAnsi" w:hAnsiTheme="minorHAnsi" w:cstheme="minorHAnsi"/>
          <w:b/>
          <w:bCs/>
          <w:sz w:val="22"/>
          <w:szCs w:val="22"/>
        </w:rPr>
        <w:t xml:space="preserve"> </w:t>
      </w:r>
      <w:r w:rsidR="00290721" w:rsidRPr="00E55188">
        <w:rPr>
          <w:rFonts w:asciiTheme="minorHAnsi" w:hAnsiTheme="minorHAnsi" w:cstheme="minorHAnsi"/>
          <w:b/>
          <w:bCs/>
          <w:sz w:val="22"/>
          <w:szCs w:val="22"/>
        </w:rPr>
        <w:t>ch</w:t>
      </w:r>
      <w:r w:rsidR="00A82E15" w:rsidRPr="00E55188">
        <w:rPr>
          <w:rFonts w:asciiTheme="minorHAnsi" w:hAnsiTheme="minorHAnsi" w:cstheme="minorHAnsi"/>
          <w:b/>
          <w:bCs/>
          <w:sz w:val="22"/>
          <w:szCs w:val="22"/>
        </w:rPr>
        <w:t>oice</w:t>
      </w:r>
      <w:r w:rsidR="00290721" w:rsidRPr="00E55188">
        <w:rPr>
          <w:rFonts w:asciiTheme="minorHAnsi" w:hAnsiTheme="minorHAnsi" w:cstheme="minorHAnsi"/>
          <w:b/>
          <w:bCs/>
          <w:sz w:val="22"/>
          <w:szCs w:val="22"/>
        </w:rPr>
        <w:t xml:space="preserve"> and house types</w:t>
      </w:r>
      <w:r w:rsidR="00290721" w:rsidRPr="001D351D">
        <w:rPr>
          <w:rFonts w:asciiTheme="minorHAnsi" w:hAnsiTheme="minorHAnsi" w:cstheme="minorHAnsi"/>
          <w:b/>
          <w:bCs/>
          <w:sz w:val="22"/>
          <w:szCs w:val="22"/>
        </w:rPr>
        <w:t xml:space="preserve">. </w:t>
      </w:r>
      <w:r w:rsidR="00A82E15" w:rsidRPr="001D351D">
        <w:rPr>
          <w:rFonts w:asciiTheme="minorHAnsi" w:hAnsiTheme="minorHAnsi" w:cstheme="minorHAnsi"/>
          <w:sz w:val="22"/>
          <w:szCs w:val="22"/>
        </w:rPr>
        <w:t xml:space="preserve">A report to Council’s Cabinet </w:t>
      </w:r>
      <w:r w:rsidR="001D351D" w:rsidRPr="001D351D">
        <w:rPr>
          <w:rFonts w:asciiTheme="minorHAnsi" w:hAnsiTheme="minorHAnsi" w:cstheme="minorHAnsi"/>
          <w:sz w:val="22"/>
          <w:szCs w:val="22"/>
        </w:rPr>
        <w:t>‘</w:t>
      </w:r>
      <w:r w:rsidR="001D351D" w:rsidRPr="001D351D">
        <w:rPr>
          <w:rFonts w:asciiTheme="minorHAnsi" w:hAnsiTheme="minorHAnsi" w:cstheme="minorHAnsi"/>
          <w:i/>
          <w:iCs/>
          <w:sz w:val="22"/>
          <w:szCs w:val="22"/>
        </w:rPr>
        <w:t xml:space="preserve">Homelessness Action Plan – Response to National Housing Emergency’ </w:t>
      </w:r>
      <w:r w:rsidR="00290721" w:rsidRPr="001D351D">
        <w:rPr>
          <w:rFonts w:asciiTheme="minorHAnsi" w:hAnsiTheme="minorHAnsi" w:cstheme="minorHAnsi"/>
          <w:sz w:val="22"/>
          <w:szCs w:val="22"/>
        </w:rPr>
        <w:t>on 10 September 2024</w:t>
      </w:r>
      <w:r w:rsidR="001D351D" w:rsidRPr="001D351D">
        <w:rPr>
          <w:rFonts w:asciiTheme="minorHAnsi" w:hAnsiTheme="minorHAnsi" w:cstheme="minorHAnsi"/>
          <w:sz w:val="22"/>
          <w:szCs w:val="22"/>
        </w:rPr>
        <w:t>,</w:t>
      </w:r>
      <w:r w:rsidR="00290721" w:rsidRPr="001D351D">
        <w:rPr>
          <w:rFonts w:asciiTheme="minorHAnsi" w:hAnsiTheme="minorHAnsi" w:cstheme="minorHAnsi"/>
          <w:sz w:val="22"/>
          <w:szCs w:val="22"/>
        </w:rPr>
        <w:t xml:space="preserve"> </w:t>
      </w:r>
      <w:r w:rsidR="00A82E15" w:rsidRPr="001D351D">
        <w:rPr>
          <w:rFonts w:asciiTheme="minorHAnsi" w:hAnsiTheme="minorHAnsi" w:cstheme="minorHAnsi"/>
          <w:sz w:val="22"/>
          <w:szCs w:val="22"/>
        </w:rPr>
        <w:t xml:space="preserve">set out </w:t>
      </w:r>
      <w:r w:rsidR="00290721" w:rsidRPr="001D351D">
        <w:rPr>
          <w:rFonts w:asciiTheme="minorHAnsi" w:hAnsiTheme="minorHAnsi" w:cstheme="minorHAnsi"/>
          <w:sz w:val="22"/>
          <w:szCs w:val="22"/>
        </w:rPr>
        <w:t>the proposed changes</w:t>
      </w:r>
      <w:r w:rsidR="001D351D" w:rsidRPr="001D351D">
        <w:rPr>
          <w:rFonts w:asciiTheme="minorHAnsi" w:hAnsiTheme="minorHAnsi" w:cstheme="minorHAnsi"/>
          <w:sz w:val="22"/>
          <w:szCs w:val="22"/>
        </w:rPr>
        <w:t xml:space="preserve"> </w:t>
      </w:r>
      <w:r w:rsidR="00B1165B">
        <w:rPr>
          <w:rFonts w:asciiTheme="minorHAnsi" w:hAnsiTheme="minorHAnsi" w:cstheme="minorHAnsi"/>
          <w:sz w:val="22"/>
          <w:szCs w:val="22"/>
        </w:rPr>
        <w:t xml:space="preserve">to the 2019 Allocations Policy </w:t>
      </w:r>
      <w:r w:rsidR="00E668E8">
        <w:rPr>
          <w:rFonts w:asciiTheme="minorHAnsi" w:hAnsiTheme="minorHAnsi" w:cstheme="minorHAnsi"/>
          <w:sz w:val="22"/>
          <w:szCs w:val="22"/>
        </w:rPr>
        <w:t xml:space="preserve">as part of a series of wider actions, </w:t>
      </w:r>
      <w:r w:rsidR="00A82E15" w:rsidRPr="001D351D">
        <w:rPr>
          <w:rFonts w:asciiTheme="minorHAnsi" w:hAnsiTheme="minorHAnsi" w:cstheme="minorHAnsi"/>
          <w:sz w:val="22"/>
          <w:szCs w:val="22"/>
        </w:rPr>
        <w:t>and</w:t>
      </w:r>
      <w:r w:rsidR="00290721" w:rsidRPr="001D351D">
        <w:rPr>
          <w:rFonts w:asciiTheme="minorHAnsi" w:hAnsiTheme="minorHAnsi" w:cstheme="minorHAnsi"/>
          <w:sz w:val="22"/>
          <w:szCs w:val="22"/>
        </w:rPr>
        <w:t xml:space="preserve"> th</w:t>
      </w:r>
      <w:r w:rsidR="00935A6B">
        <w:rPr>
          <w:rFonts w:asciiTheme="minorHAnsi" w:hAnsiTheme="minorHAnsi" w:cstheme="minorHAnsi"/>
          <w:sz w:val="22"/>
          <w:szCs w:val="22"/>
        </w:rPr>
        <w:t>is</w:t>
      </w:r>
      <w:r w:rsidR="00290721" w:rsidRPr="001D351D">
        <w:rPr>
          <w:rFonts w:asciiTheme="minorHAnsi" w:hAnsiTheme="minorHAnsi" w:cstheme="minorHAnsi"/>
          <w:sz w:val="22"/>
          <w:szCs w:val="22"/>
        </w:rPr>
        <w:t xml:space="preserve"> report was approved</w:t>
      </w:r>
      <w:r w:rsidR="00873D16">
        <w:rPr>
          <w:rFonts w:asciiTheme="minorHAnsi" w:hAnsiTheme="minorHAnsi" w:cstheme="minorHAnsi"/>
          <w:sz w:val="22"/>
          <w:szCs w:val="22"/>
        </w:rPr>
        <w:t xml:space="preserve">. </w:t>
      </w:r>
      <w:r w:rsidR="00C25A39">
        <w:rPr>
          <w:rFonts w:asciiTheme="minorHAnsi" w:hAnsiTheme="minorHAnsi" w:cstheme="minorHAnsi"/>
          <w:sz w:val="22"/>
          <w:szCs w:val="22"/>
        </w:rPr>
        <w:t>I</w:t>
      </w:r>
      <w:r w:rsidR="00290721" w:rsidRPr="001D351D">
        <w:rPr>
          <w:rFonts w:asciiTheme="minorHAnsi" w:hAnsiTheme="minorHAnsi" w:cstheme="minorHAnsi"/>
          <w:sz w:val="22"/>
          <w:szCs w:val="22"/>
        </w:rPr>
        <w:t xml:space="preserve">mplementation date of </w:t>
      </w:r>
      <w:r w:rsidR="001D351D" w:rsidRPr="001D351D">
        <w:rPr>
          <w:rFonts w:asciiTheme="minorHAnsi" w:hAnsiTheme="minorHAnsi" w:cstheme="minorHAnsi"/>
          <w:sz w:val="22"/>
          <w:szCs w:val="22"/>
        </w:rPr>
        <w:t xml:space="preserve">the </w:t>
      </w:r>
      <w:r w:rsidR="00873D16">
        <w:rPr>
          <w:rFonts w:asciiTheme="minorHAnsi" w:hAnsiTheme="minorHAnsi" w:cstheme="minorHAnsi"/>
          <w:sz w:val="22"/>
          <w:szCs w:val="22"/>
        </w:rPr>
        <w:t>changes</w:t>
      </w:r>
      <w:r w:rsidR="00C25A39">
        <w:rPr>
          <w:rFonts w:asciiTheme="minorHAnsi" w:hAnsiTheme="minorHAnsi" w:cstheme="minorHAnsi"/>
          <w:sz w:val="22"/>
          <w:szCs w:val="22"/>
        </w:rPr>
        <w:t xml:space="preserve"> is via a revised </w:t>
      </w:r>
      <w:r w:rsidR="001D351D" w:rsidRPr="001D351D">
        <w:rPr>
          <w:rFonts w:asciiTheme="minorHAnsi" w:hAnsiTheme="minorHAnsi" w:cstheme="minorHAnsi"/>
          <w:sz w:val="22"/>
          <w:szCs w:val="22"/>
        </w:rPr>
        <w:t>Interim Allocations Policy</w:t>
      </w:r>
      <w:r w:rsidR="00C25A39">
        <w:rPr>
          <w:rFonts w:asciiTheme="minorHAnsi" w:hAnsiTheme="minorHAnsi" w:cstheme="minorHAnsi"/>
          <w:sz w:val="22"/>
          <w:szCs w:val="22"/>
        </w:rPr>
        <w:t xml:space="preserve">, effective </w:t>
      </w:r>
      <w:r w:rsidR="001D351D" w:rsidRPr="001D351D">
        <w:rPr>
          <w:rFonts w:asciiTheme="minorHAnsi" w:hAnsiTheme="minorHAnsi" w:cstheme="minorHAnsi"/>
          <w:sz w:val="22"/>
          <w:szCs w:val="22"/>
        </w:rPr>
        <w:t xml:space="preserve">from </w:t>
      </w:r>
      <w:r w:rsidR="00290721" w:rsidRPr="001D351D">
        <w:rPr>
          <w:rFonts w:asciiTheme="minorHAnsi" w:hAnsiTheme="minorHAnsi" w:cstheme="minorHAnsi"/>
          <w:sz w:val="22"/>
          <w:szCs w:val="22"/>
        </w:rPr>
        <w:t>01 October 2024.</w:t>
      </w:r>
      <w:r w:rsidR="001D351D" w:rsidRPr="001D351D">
        <w:rPr>
          <w:rFonts w:asciiTheme="minorHAnsi" w:hAnsiTheme="minorHAnsi" w:cstheme="minorHAnsi"/>
          <w:sz w:val="22"/>
          <w:szCs w:val="22"/>
        </w:rPr>
        <w:t xml:space="preserve"> </w:t>
      </w:r>
      <w:r w:rsidR="00290721" w:rsidRPr="001D351D">
        <w:rPr>
          <w:rFonts w:asciiTheme="minorHAnsi" w:hAnsiTheme="minorHAnsi" w:cstheme="minorHAnsi"/>
          <w:sz w:val="22"/>
          <w:szCs w:val="22"/>
        </w:rPr>
        <w:t xml:space="preserve">Accordingly, an Integrated Impact Assessment </w:t>
      </w:r>
      <w:r w:rsidR="001D351D">
        <w:rPr>
          <w:rFonts w:asciiTheme="minorHAnsi" w:hAnsiTheme="minorHAnsi" w:cstheme="minorHAnsi"/>
          <w:sz w:val="22"/>
          <w:szCs w:val="22"/>
        </w:rPr>
        <w:t xml:space="preserve">(IIA) </w:t>
      </w:r>
      <w:r w:rsidR="00290721" w:rsidRPr="001D351D">
        <w:rPr>
          <w:rFonts w:asciiTheme="minorHAnsi" w:hAnsiTheme="minorHAnsi" w:cstheme="minorHAnsi"/>
          <w:sz w:val="22"/>
          <w:szCs w:val="22"/>
        </w:rPr>
        <w:t xml:space="preserve">is required to </w:t>
      </w:r>
      <w:r w:rsidR="001D351D" w:rsidRPr="001D351D">
        <w:rPr>
          <w:rFonts w:asciiTheme="minorHAnsi" w:hAnsiTheme="minorHAnsi" w:cstheme="minorHAnsi"/>
          <w:color w:val="000000"/>
          <w:sz w:val="22"/>
          <w:szCs w:val="22"/>
          <w:shd w:val="clear" w:color="auto" w:fill="FFFFFF"/>
        </w:rPr>
        <w:t xml:space="preserve">ensure the revised </w:t>
      </w:r>
      <w:r w:rsidR="000845C1">
        <w:rPr>
          <w:rFonts w:asciiTheme="minorHAnsi" w:hAnsiTheme="minorHAnsi" w:cstheme="minorHAnsi"/>
          <w:color w:val="000000"/>
          <w:sz w:val="22"/>
          <w:szCs w:val="22"/>
          <w:shd w:val="clear" w:color="auto" w:fill="FFFFFF"/>
        </w:rPr>
        <w:t xml:space="preserve">Interim </w:t>
      </w:r>
      <w:r w:rsidR="001D351D" w:rsidRPr="001D351D">
        <w:rPr>
          <w:rFonts w:asciiTheme="minorHAnsi" w:hAnsiTheme="minorHAnsi" w:cstheme="minorHAnsi"/>
          <w:color w:val="000000"/>
          <w:sz w:val="22"/>
          <w:szCs w:val="22"/>
          <w:shd w:val="clear" w:color="auto" w:fill="FFFFFF"/>
        </w:rPr>
        <w:t>Policy is fair; it does not discriminate against any protected group; and it</w:t>
      </w:r>
      <w:r w:rsidR="001D351D" w:rsidRPr="001D351D">
        <w:rPr>
          <w:rFonts w:asciiTheme="minorHAnsi" w:hAnsiTheme="minorHAnsi" w:cstheme="minorHAnsi"/>
          <w:sz w:val="22"/>
          <w:szCs w:val="22"/>
        </w:rPr>
        <w:t xml:space="preserve"> </w:t>
      </w:r>
      <w:r w:rsidR="00290721" w:rsidRPr="001D351D">
        <w:rPr>
          <w:rFonts w:asciiTheme="minorHAnsi" w:hAnsiTheme="minorHAnsi" w:cstheme="minorHAnsi"/>
          <w:sz w:val="22"/>
          <w:szCs w:val="22"/>
        </w:rPr>
        <w:t>promote</w:t>
      </w:r>
      <w:r w:rsidR="001D351D" w:rsidRPr="001D351D">
        <w:rPr>
          <w:rFonts w:asciiTheme="minorHAnsi" w:hAnsiTheme="minorHAnsi" w:cstheme="minorHAnsi"/>
          <w:sz w:val="22"/>
          <w:szCs w:val="22"/>
        </w:rPr>
        <w:t>s</w:t>
      </w:r>
      <w:r w:rsidR="00290721" w:rsidRPr="001D351D">
        <w:rPr>
          <w:rFonts w:asciiTheme="minorHAnsi" w:hAnsiTheme="minorHAnsi" w:cstheme="minorHAnsi"/>
          <w:sz w:val="22"/>
          <w:szCs w:val="22"/>
        </w:rPr>
        <w:t xml:space="preserve"> equality, human </w:t>
      </w:r>
      <w:r w:rsidR="001D351D" w:rsidRPr="001D351D">
        <w:rPr>
          <w:rFonts w:asciiTheme="minorHAnsi" w:hAnsiTheme="minorHAnsi" w:cstheme="minorHAnsi"/>
          <w:sz w:val="22"/>
          <w:szCs w:val="22"/>
        </w:rPr>
        <w:t>rights,</w:t>
      </w:r>
      <w:r w:rsidR="00290721" w:rsidRPr="001D351D">
        <w:rPr>
          <w:rFonts w:asciiTheme="minorHAnsi" w:hAnsiTheme="minorHAnsi" w:cstheme="minorHAnsi"/>
          <w:sz w:val="22"/>
          <w:szCs w:val="22"/>
        </w:rPr>
        <w:t xml:space="preserve"> and sustainability</w:t>
      </w:r>
      <w:r w:rsidR="001D351D" w:rsidRPr="001D351D">
        <w:rPr>
          <w:rFonts w:asciiTheme="minorHAnsi" w:hAnsiTheme="minorHAnsi" w:cstheme="minorHAnsi"/>
          <w:sz w:val="22"/>
          <w:szCs w:val="22"/>
        </w:rPr>
        <w:t>. The Interim Allocations Policy will be reviewed</w:t>
      </w:r>
      <w:r w:rsidR="001A3DE9">
        <w:rPr>
          <w:rFonts w:asciiTheme="minorHAnsi" w:hAnsiTheme="minorHAnsi" w:cstheme="minorHAnsi"/>
          <w:sz w:val="22"/>
          <w:szCs w:val="22"/>
        </w:rPr>
        <w:t xml:space="preserve">, </w:t>
      </w:r>
      <w:r w:rsidR="001D351D" w:rsidRPr="001D351D">
        <w:rPr>
          <w:rFonts w:asciiTheme="minorHAnsi" w:hAnsiTheme="minorHAnsi" w:cstheme="minorHAnsi"/>
          <w:sz w:val="22"/>
          <w:szCs w:val="22"/>
        </w:rPr>
        <w:t>six-months</w:t>
      </w:r>
      <w:r w:rsidR="001A3DE9">
        <w:rPr>
          <w:rFonts w:asciiTheme="minorHAnsi" w:hAnsiTheme="minorHAnsi" w:cstheme="minorHAnsi"/>
          <w:sz w:val="22"/>
          <w:szCs w:val="22"/>
        </w:rPr>
        <w:t xml:space="preserve"> after implementation (April 2025) </w:t>
      </w:r>
      <w:r w:rsidR="001D351D" w:rsidRPr="001D351D">
        <w:rPr>
          <w:rFonts w:asciiTheme="minorHAnsi" w:hAnsiTheme="minorHAnsi" w:cstheme="minorHAnsi"/>
          <w:sz w:val="22"/>
          <w:szCs w:val="22"/>
        </w:rPr>
        <w:t xml:space="preserve">and </w:t>
      </w:r>
      <w:r w:rsidR="001D351D">
        <w:rPr>
          <w:rFonts w:asciiTheme="minorHAnsi" w:hAnsiTheme="minorHAnsi" w:cstheme="minorHAnsi"/>
          <w:sz w:val="22"/>
          <w:szCs w:val="22"/>
        </w:rPr>
        <w:t xml:space="preserve">this, combined with an IIA, provides an </w:t>
      </w:r>
      <w:r w:rsidR="001D351D" w:rsidRPr="001D351D">
        <w:rPr>
          <w:rFonts w:asciiTheme="minorHAnsi" w:hAnsiTheme="minorHAnsi" w:cstheme="minorHAnsi"/>
          <w:color w:val="000000"/>
          <w:sz w:val="22"/>
          <w:szCs w:val="22"/>
        </w:rPr>
        <w:t xml:space="preserve">opportunity to reflect on how </w:t>
      </w:r>
      <w:r w:rsidR="00584592">
        <w:rPr>
          <w:rFonts w:asciiTheme="minorHAnsi" w:hAnsiTheme="minorHAnsi" w:cstheme="minorHAnsi"/>
          <w:color w:val="000000"/>
          <w:sz w:val="22"/>
          <w:szCs w:val="22"/>
        </w:rPr>
        <w:t xml:space="preserve">changes to the Policy </w:t>
      </w:r>
      <w:r w:rsidR="001D351D" w:rsidRPr="001D351D">
        <w:rPr>
          <w:rFonts w:asciiTheme="minorHAnsi" w:hAnsiTheme="minorHAnsi" w:cstheme="minorHAnsi"/>
          <w:color w:val="000000"/>
          <w:sz w:val="22"/>
          <w:szCs w:val="22"/>
        </w:rPr>
        <w:t>may play out</w:t>
      </w:r>
      <w:r w:rsidR="00FD744B">
        <w:rPr>
          <w:rFonts w:asciiTheme="minorHAnsi" w:hAnsiTheme="minorHAnsi" w:cstheme="minorHAnsi"/>
          <w:color w:val="000000"/>
          <w:sz w:val="22"/>
          <w:szCs w:val="22"/>
        </w:rPr>
        <w:t xml:space="preserve"> in practice</w:t>
      </w:r>
      <w:r w:rsidR="00584592">
        <w:rPr>
          <w:rFonts w:asciiTheme="minorHAnsi" w:hAnsiTheme="minorHAnsi" w:cstheme="minorHAnsi"/>
          <w:color w:val="000000"/>
          <w:sz w:val="22"/>
          <w:szCs w:val="22"/>
        </w:rPr>
        <w:t>, prior to any longer-term decisions</w:t>
      </w:r>
      <w:r w:rsidR="001D351D" w:rsidRPr="001D351D">
        <w:rPr>
          <w:rFonts w:asciiTheme="minorHAnsi" w:hAnsiTheme="minorHAnsi" w:cstheme="minorHAnsi"/>
          <w:color w:val="000000"/>
          <w:sz w:val="22"/>
          <w:szCs w:val="22"/>
        </w:rPr>
        <w:t>.</w:t>
      </w:r>
      <w:r w:rsidR="00584592">
        <w:rPr>
          <w:rFonts w:asciiTheme="minorHAnsi" w:hAnsiTheme="minorHAnsi" w:cstheme="minorHAnsi"/>
          <w:color w:val="000000"/>
          <w:sz w:val="22"/>
          <w:szCs w:val="22"/>
        </w:rPr>
        <w:t xml:space="preserve"> This IIA will support the Council to </w:t>
      </w:r>
      <w:r w:rsidR="001D351D" w:rsidRPr="001D351D">
        <w:rPr>
          <w:rFonts w:asciiTheme="minorHAnsi" w:hAnsiTheme="minorHAnsi" w:cstheme="minorHAnsi"/>
          <w:color w:val="000000"/>
          <w:sz w:val="22"/>
          <w:szCs w:val="22"/>
        </w:rPr>
        <w:t xml:space="preserve">re-evaluate </w:t>
      </w:r>
      <w:r w:rsidR="00584592">
        <w:rPr>
          <w:rFonts w:asciiTheme="minorHAnsi" w:hAnsiTheme="minorHAnsi" w:cstheme="minorHAnsi"/>
          <w:color w:val="000000"/>
          <w:sz w:val="22"/>
          <w:szCs w:val="22"/>
        </w:rPr>
        <w:t xml:space="preserve">as part of the review process, </w:t>
      </w:r>
      <w:r w:rsidR="001D351D" w:rsidRPr="001D351D">
        <w:rPr>
          <w:rFonts w:asciiTheme="minorHAnsi" w:hAnsiTheme="minorHAnsi" w:cstheme="minorHAnsi"/>
          <w:color w:val="000000"/>
          <w:sz w:val="22"/>
          <w:szCs w:val="22"/>
        </w:rPr>
        <w:t xml:space="preserve">whether the </w:t>
      </w:r>
      <w:r w:rsidR="00584592">
        <w:rPr>
          <w:rFonts w:asciiTheme="minorHAnsi" w:hAnsiTheme="minorHAnsi" w:cstheme="minorHAnsi"/>
          <w:color w:val="000000"/>
          <w:sz w:val="22"/>
          <w:szCs w:val="22"/>
        </w:rPr>
        <w:t>interim changes to the Allocations Policy are appropriate for inclusion going forward</w:t>
      </w:r>
      <w:r w:rsidR="00564B35">
        <w:rPr>
          <w:rFonts w:asciiTheme="minorHAnsi" w:hAnsiTheme="minorHAnsi" w:cstheme="minorHAnsi"/>
          <w:color w:val="000000"/>
          <w:sz w:val="22"/>
          <w:szCs w:val="22"/>
        </w:rPr>
        <w:t xml:space="preserve">, noting </w:t>
      </w:r>
      <w:r w:rsidR="00B57FFA">
        <w:rPr>
          <w:rFonts w:asciiTheme="minorHAnsi" w:hAnsiTheme="minorHAnsi" w:cstheme="minorHAnsi"/>
          <w:color w:val="000000"/>
          <w:sz w:val="22"/>
          <w:szCs w:val="22"/>
        </w:rPr>
        <w:t xml:space="preserve">positive and negative </w:t>
      </w:r>
      <w:r w:rsidR="00564B35">
        <w:rPr>
          <w:rFonts w:asciiTheme="minorHAnsi" w:hAnsiTheme="minorHAnsi" w:cstheme="minorHAnsi"/>
          <w:color w:val="000000"/>
          <w:sz w:val="22"/>
          <w:szCs w:val="22"/>
        </w:rPr>
        <w:t>impact</w:t>
      </w:r>
      <w:r w:rsidR="00B57FFA">
        <w:rPr>
          <w:rFonts w:asciiTheme="minorHAnsi" w:hAnsiTheme="minorHAnsi" w:cstheme="minorHAnsi"/>
          <w:color w:val="000000"/>
          <w:sz w:val="22"/>
          <w:szCs w:val="22"/>
        </w:rPr>
        <w:t>s</w:t>
      </w:r>
      <w:r w:rsidR="00564B35">
        <w:rPr>
          <w:rFonts w:asciiTheme="minorHAnsi" w:hAnsiTheme="minorHAnsi" w:cstheme="minorHAnsi"/>
          <w:color w:val="000000"/>
          <w:sz w:val="22"/>
          <w:szCs w:val="22"/>
        </w:rPr>
        <w:t xml:space="preserve"> upon equalities groups</w:t>
      </w:r>
      <w:r w:rsidR="00584592">
        <w:rPr>
          <w:rFonts w:asciiTheme="minorHAnsi" w:hAnsiTheme="minorHAnsi" w:cstheme="minorHAnsi"/>
          <w:color w:val="000000"/>
          <w:sz w:val="22"/>
          <w:szCs w:val="22"/>
        </w:rPr>
        <w:t>.</w:t>
      </w:r>
      <w:r w:rsidR="001D351D" w:rsidRPr="001D351D">
        <w:rPr>
          <w:rFonts w:asciiTheme="minorHAnsi" w:hAnsiTheme="minorHAnsi" w:cstheme="minorHAnsi"/>
          <w:color w:val="000000"/>
          <w:sz w:val="22"/>
          <w:szCs w:val="22"/>
        </w:rPr>
        <w:t> </w:t>
      </w:r>
    </w:p>
    <w:p w14:paraId="6C498FAE" w14:textId="327D0D70" w:rsidR="00A82E15" w:rsidRPr="00290721" w:rsidRDefault="00A82E15" w:rsidP="00290721">
      <w:pPr>
        <w:spacing w:after="0" w:line="240" w:lineRule="auto"/>
        <w:rPr>
          <w:rFonts w:asciiTheme="minorHAnsi" w:hAnsiTheme="minorHAnsi" w:cstheme="minorHAnsi"/>
        </w:rPr>
      </w:pPr>
    </w:p>
    <w:p w14:paraId="4D46375E" w14:textId="77777777" w:rsidR="002D24D8" w:rsidRDefault="002D24D8" w:rsidP="00C07FE6">
      <w:pPr>
        <w:pStyle w:val="ListParagraph"/>
        <w:numPr>
          <w:ilvl w:val="1"/>
          <w:numId w:val="7"/>
        </w:numPr>
        <w:spacing w:after="0" w:line="240" w:lineRule="auto"/>
        <w:rPr>
          <w:rFonts w:cs="Calibri"/>
          <w:b/>
          <w:sz w:val="24"/>
          <w:szCs w:val="24"/>
        </w:rPr>
      </w:pPr>
      <w:r w:rsidRPr="00E52557">
        <w:rPr>
          <w:rFonts w:cs="Calibri"/>
          <w:b/>
          <w:sz w:val="24"/>
          <w:szCs w:val="24"/>
        </w:rPr>
        <w:t>What will change as a result of this policy?</w:t>
      </w:r>
    </w:p>
    <w:p w14:paraId="7DE257A4" w14:textId="629F1D8E" w:rsidR="009C7E48" w:rsidRDefault="00584592" w:rsidP="00C07FE6">
      <w:pPr>
        <w:spacing w:after="0" w:line="240" w:lineRule="auto"/>
        <w:rPr>
          <w:rFonts w:cs="Calibri"/>
          <w:bCs/>
        </w:rPr>
      </w:pPr>
      <w:r w:rsidRPr="00584592">
        <w:rPr>
          <w:rFonts w:cs="Calibri"/>
          <w:bCs/>
        </w:rPr>
        <w:t xml:space="preserve">Two key changes are proposed to the </w:t>
      </w:r>
      <w:r>
        <w:rPr>
          <w:rFonts w:cs="Calibri"/>
          <w:bCs/>
        </w:rPr>
        <w:t xml:space="preserve">Council’s </w:t>
      </w:r>
      <w:r w:rsidRPr="00584592">
        <w:rPr>
          <w:rFonts w:cs="Calibri"/>
          <w:bCs/>
        </w:rPr>
        <w:t xml:space="preserve">Allocations Policy as follows:  </w:t>
      </w:r>
    </w:p>
    <w:p w14:paraId="7225F2DD" w14:textId="77777777" w:rsidR="00C07FE6" w:rsidRPr="00584592" w:rsidRDefault="00C07FE6" w:rsidP="00C07FE6">
      <w:pPr>
        <w:spacing w:after="0" w:line="240" w:lineRule="auto"/>
        <w:rPr>
          <w:rFonts w:cs="Calibri"/>
          <w:bCs/>
        </w:rPr>
      </w:pPr>
    </w:p>
    <w:p w14:paraId="016C2DE9" w14:textId="276C0E2C" w:rsidR="00584592" w:rsidRPr="009C7E48" w:rsidRDefault="00584592" w:rsidP="00584592">
      <w:pPr>
        <w:pStyle w:val="ListParagraph"/>
        <w:numPr>
          <w:ilvl w:val="0"/>
          <w:numId w:val="15"/>
        </w:numPr>
        <w:jc w:val="both"/>
        <w:rPr>
          <w:b/>
          <w:bCs/>
        </w:rPr>
      </w:pPr>
      <w:r w:rsidRPr="009C7E48">
        <w:rPr>
          <w:b/>
          <w:bCs/>
        </w:rPr>
        <w:t>Qualifying Single Homeless Households Accessing Two Bedroomed Propert</w:t>
      </w:r>
      <w:r w:rsidR="000E42FE">
        <w:rPr>
          <w:b/>
          <w:bCs/>
        </w:rPr>
        <w:t>ies</w:t>
      </w:r>
    </w:p>
    <w:p w14:paraId="40D97924" w14:textId="408E5880" w:rsidR="0085793A" w:rsidRDefault="00310A02" w:rsidP="00966A41">
      <w:pPr>
        <w:pStyle w:val="ListParagraph"/>
        <w:spacing w:after="0" w:line="240" w:lineRule="auto"/>
        <w:ind w:left="0"/>
        <w:jc w:val="both"/>
      </w:pPr>
      <w:r>
        <w:t>Within the current Allocations Policy (2019), the bedroom entitlement for single households is one-bedroom (2apt) properties. However, assessing both supply and demand for one-bedroom properties, it is evident that there are fewer one-bedroom properties in Council stock (1,938 properties) relative to two and three-bedroom properties</w:t>
      </w:r>
      <w:r w:rsidR="00392677">
        <w:t xml:space="preserve"> (4,733 and </w:t>
      </w:r>
      <w:r w:rsidR="004A5555">
        <w:t>2,366 respectively)</w:t>
      </w:r>
      <w:r w:rsidR="00F051E2">
        <w:t>,</w:t>
      </w:r>
      <w:r>
        <w:t xml:space="preserve"> and demand for these properties is greatest (57% of the general waiting list and 77% of the homelessness priority list)</w:t>
      </w:r>
      <w:r w:rsidR="008E7DC8">
        <w:t xml:space="preserve">. </w:t>
      </w:r>
      <w:r w:rsidR="001B65D0">
        <w:t xml:space="preserve">This means that </w:t>
      </w:r>
      <w:r w:rsidR="00966A41">
        <w:t>s</w:t>
      </w:r>
      <w:r w:rsidR="00735AE3" w:rsidRPr="00966A41">
        <w:t>ingle homeless households spend longer in temporary accommodation and 93% are waiting for more than a year</w:t>
      </w:r>
      <w:r w:rsidR="001B65D0" w:rsidRPr="00966A41">
        <w:t>,</w:t>
      </w:r>
      <w:r w:rsidR="001B65D0">
        <w:rPr>
          <w:color w:val="FF0000"/>
        </w:rPr>
        <w:t xml:space="preserve"> </w:t>
      </w:r>
      <w:r w:rsidR="001B65D0" w:rsidRPr="0047767D">
        <w:t>resulting in blockages in through</w:t>
      </w:r>
      <w:r w:rsidR="001873D5" w:rsidRPr="0047767D">
        <w:t>p</w:t>
      </w:r>
      <w:r w:rsidR="001B65D0" w:rsidRPr="0047767D">
        <w:t>ut from temporary accommodation to permanent rehousing</w:t>
      </w:r>
      <w:r w:rsidR="00735AE3" w:rsidRPr="0047767D">
        <w:t xml:space="preserve">. </w:t>
      </w:r>
      <w:r w:rsidR="002E2712" w:rsidRPr="0056323A">
        <w:t>As an interim measure, and in response to homelessness pressures, changing the bedroom entitlement</w:t>
      </w:r>
      <w:r w:rsidR="002E2712">
        <w:t xml:space="preserve"> regarding the Council’s Allocations Policy</w:t>
      </w:r>
      <w:r w:rsidR="002E2712" w:rsidRPr="0056323A">
        <w:t xml:space="preserve"> for qualifying single homeless households </w:t>
      </w:r>
      <w:r w:rsidR="002E2712">
        <w:t>and a</w:t>
      </w:r>
      <w:r w:rsidR="00735AE3" w:rsidRPr="0047767D">
        <w:t>llocat</w:t>
      </w:r>
      <w:r w:rsidR="00735AE3">
        <w:t xml:space="preserve">ing </w:t>
      </w:r>
      <w:r w:rsidR="0047767D">
        <w:t>two-bedroom</w:t>
      </w:r>
      <w:r w:rsidR="00735AE3">
        <w:t xml:space="preserve"> </w:t>
      </w:r>
      <w:r w:rsidR="0047767D">
        <w:t xml:space="preserve">(3apt) </w:t>
      </w:r>
      <w:r w:rsidR="00735AE3">
        <w:t>properties to qualifying single homeless households</w:t>
      </w:r>
      <w:r w:rsidR="003732DE">
        <w:t>,</w:t>
      </w:r>
      <w:r w:rsidR="00735AE3">
        <w:t xml:space="preserve"> will significantly increase their opportunities for an offer of permanent housing and reduce time spent in temporary accommodation. This in turn, will increase flow through the system for non-qualifying single homeless households, having a positive impact on homelessness demand generally. </w:t>
      </w:r>
      <w:r w:rsidR="0085793A">
        <w:t>For a single homeless household to qualify for this interim action, checks would be undertaken to ensure rent accounts are being managed appropriately</w:t>
      </w:r>
      <w:r w:rsidR="00522DB0">
        <w:t>;</w:t>
      </w:r>
      <w:r w:rsidR="0085793A">
        <w:t xml:space="preserve"> there are no tenancy management issues</w:t>
      </w:r>
      <w:r w:rsidR="00522DB0">
        <w:t xml:space="preserve"> or significant vulnerabilities / support requirements. </w:t>
      </w:r>
    </w:p>
    <w:p w14:paraId="26F47AF0" w14:textId="77777777" w:rsidR="007B3D26" w:rsidRDefault="007B3D26" w:rsidP="00584592">
      <w:pPr>
        <w:pStyle w:val="ListParagraph"/>
        <w:ind w:left="0"/>
        <w:rPr>
          <w:rFonts w:cs="Calibri"/>
        </w:rPr>
      </w:pPr>
    </w:p>
    <w:p w14:paraId="0D7FA0FF" w14:textId="227C13AE" w:rsidR="00584592" w:rsidRPr="004E1EBE" w:rsidRDefault="00584592" w:rsidP="00584592">
      <w:pPr>
        <w:pStyle w:val="ListParagraph"/>
        <w:numPr>
          <w:ilvl w:val="0"/>
          <w:numId w:val="13"/>
        </w:numPr>
        <w:jc w:val="both"/>
        <w:rPr>
          <w:b/>
          <w:bCs/>
        </w:rPr>
      </w:pPr>
      <w:r w:rsidRPr="004E1EBE">
        <w:rPr>
          <w:b/>
          <w:bCs/>
        </w:rPr>
        <w:t xml:space="preserve">Removal </w:t>
      </w:r>
      <w:r w:rsidR="00C07FE6">
        <w:rPr>
          <w:b/>
          <w:bCs/>
        </w:rPr>
        <w:t>o</w:t>
      </w:r>
      <w:r w:rsidRPr="004E1EBE">
        <w:rPr>
          <w:b/>
          <w:bCs/>
        </w:rPr>
        <w:t>f Six</w:t>
      </w:r>
      <w:r w:rsidR="00C07FE6">
        <w:rPr>
          <w:b/>
          <w:bCs/>
        </w:rPr>
        <w:t>-</w:t>
      </w:r>
      <w:r w:rsidRPr="004E1EBE">
        <w:rPr>
          <w:b/>
          <w:bCs/>
        </w:rPr>
        <w:t xml:space="preserve">Month Policy </w:t>
      </w:r>
      <w:r w:rsidR="00C07FE6">
        <w:rPr>
          <w:b/>
          <w:bCs/>
        </w:rPr>
        <w:t xml:space="preserve">to effectively </w:t>
      </w:r>
      <w:r w:rsidRPr="004E1EBE">
        <w:rPr>
          <w:b/>
          <w:bCs/>
        </w:rPr>
        <w:t xml:space="preserve">Widen Areas </w:t>
      </w:r>
      <w:r w:rsidR="00522DB0">
        <w:rPr>
          <w:b/>
          <w:bCs/>
        </w:rPr>
        <w:t>o</w:t>
      </w:r>
      <w:r w:rsidRPr="004E1EBE">
        <w:rPr>
          <w:b/>
          <w:bCs/>
        </w:rPr>
        <w:t>f Choice</w:t>
      </w:r>
      <w:r w:rsidR="00C07FE6">
        <w:rPr>
          <w:b/>
          <w:bCs/>
        </w:rPr>
        <w:t xml:space="preserve"> and House Types</w:t>
      </w:r>
    </w:p>
    <w:p w14:paraId="77DE29A9" w14:textId="334D67C9" w:rsidR="00C30EE4" w:rsidRPr="006A317D" w:rsidRDefault="00584592" w:rsidP="00606DC0">
      <w:pPr>
        <w:pStyle w:val="ListParagraph"/>
        <w:spacing w:after="0" w:line="240" w:lineRule="auto"/>
        <w:ind w:left="0"/>
        <w:jc w:val="both"/>
        <w:rPr>
          <w:rFonts w:cs="Calibri"/>
        </w:rPr>
      </w:pPr>
      <w:r w:rsidRPr="006A317D">
        <w:t xml:space="preserve">The </w:t>
      </w:r>
      <w:r w:rsidR="00574647" w:rsidRPr="006A317D">
        <w:t xml:space="preserve">existing </w:t>
      </w:r>
      <w:r w:rsidR="00820AED">
        <w:t>‘</w:t>
      </w:r>
      <w:r w:rsidRPr="006A317D">
        <w:t>six-month policy</w:t>
      </w:r>
      <w:r w:rsidR="00820AED">
        <w:t>’</w:t>
      </w:r>
      <w:r w:rsidRPr="006A317D">
        <w:t xml:space="preserve"> </w:t>
      </w:r>
      <w:r w:rsidR="00C07FE6" w:rsidRPr="006A317D">
        <w:t>is a key element of the Allocations Policy 2019</w:t>
      </w:r>
      <w:r w:rsidR="00A72249" w:rsidRPr="006A317D">
        <w:t xml:space="preserve">, stipulating </w:t>
      </w:r>
      <w:r w:rsidR="00A72249" w:rsidRPr="006A317D">
        <w:rPr>
          <w:rFonts w:cs="Calibri"/>
        </w:rPr>
        <w:t>that homeless households can select as many or as few areas for rehousing as they wish</w:t>
      </w:r>
      <w:r w:rsidR="007029DE">
        <w:rPr>
          <w:rFonts w:cs="Calibri"/>
        </w:rPr>
        <w:t xml:space="preserve">, for the six-month </w:t>
      </w:r>
      <w:r w:rsidR="007029DE">
        <w:rPr>
          <w:rFonts w:cs="Calibri"/>
        </w:rPr>
        <w:lastRenderedPageBreak/>
        <w:t>period following assessment</w:t>
      </w:r>
      <w:r w:rsidR="00A72249" w:rsidRPr="006A317D">
        <w:rPr>
          <w:rFonts w:cs="Calibri"/>
        </w:rPr>
        <w:t xml:space="preserve">. </w:t>
      </w:r>
      <w:r w:rsidR="00B13768" w:rsidRPr="006A317D">
        <w:rPr>
          <w:rFonts w:cs="Calibri"/>
        </w:rPr>
        <w:t xml:space="preserve">Homeless households </w:t>
      </w:r>
      <w:r w:rsidR="00A72249" w:rsidRPr="006A317D">
        <w:rPr>
          <w:rFonts w:cs="Calibri"/>
        </w:rPr>
        <w:t xml:space="preserve">can also state their preferences for </w:t>
      </w:r>
      <w:r w:rsidR="00D26996" w:rsidRPr="006A317D">
        <w:rPr>
          <w:rFonts w:cs="Calibri"/>
        </w:rPr>
        <w:t>specific</w:t>
      </w:r>
      <w:r w:rsidR="00A72249" w:rsidRPr="006A317D">
        <w:rPr>
          <w:rFonts w:cs="Calibri"/>
        </w:rPr>
        <w:t xml:space="preserve"> house types where available</w:t>
      </w:r>
      <w:r w:rsidR="00D26996" w:rsidRPr="006A317D">
        <w:rPr>
          <w:rFonts w:cs="Calibri"/>
        </w:rPr>
        <w:t>, such as bungalow and double storey</w:t>
      </w:r>
      <w:r w:rsidR="00A72249" w:rsidRPr="006A317D">
        <w:rPr>
          <w:rFonts w:cs="Calibri"/>
        </w:rPr>
        <w:t xml:space="preserve">. However, if </w:t>
      </w:r>
      <w:r w:rsidR="00D26996" w:rsidRPr="006A317D">
        <w:rPr>
          <w:rFonts w:cs="Calibri"/>
        </w:rPr>
        <w:t>a</w:t>
      </w:r>
      <w:r w:rsidR="00A72249" w:rsidRPr="006A317D">
        <w:rPr>
          <w:rFonts w:cs="Calibri"/>
        </w:rPr>
        <w:t xml:space="preserve"> homeless household has not received an offer of housing within six months</w:t>
      </w:r>
      <w:r w:rsidR="008C795C" w:rsidRPr="006A317D">
        <w:rPr>
          <w:rFonts w:cs="Calibri"/>
        </w:rPr>
        <w:t xml:space="preserve"> from date of assessment</w:t>
      </w:r>
      <w:r w:rsidR="0085508E" w:rsidRPr="006A317D">
        <w:rPr>
          <w:rFonts w:cs="Calibri"/>
        </w:rPr>
        <w:t>,</w:t>
      </w:r>
      <w:r w:rsidR="00A72249" w:rsidRPr="006A317D">
        <w:rPr>
          <w:rFonts w:cs="Calibri"/>
        </w:rPr>
        <w:t xml:space="preserve"> their areas of choice are </w:t>
      </w:r>
      <w:r w:rsidR="008C795C" w:rsidRPr="006A317D">
        <w:rPr>
          <w:rFonts w:cs="Calibri"/>
        </w:rPr>
        <w:t xml:space="preserve">automatically </w:t>
      </w:r>
      <w:r w:rsidR="00A72249" w:rsidRPr="006A317D">
        <w:rPr>
          <w:rFonts w:cs="Calibri"/>
        </w:rPr>
        <w:t>widened to include a main town as a minimum</w:t>
      </w:r>
      <w:r w:rsidR="006A317D">
        <w:rPr>
          <w:rFonts w:cs="Calibri"/>
        </w:rPr>
        <w:t>,</w:t>
      </w:r>
      <w:r w:rsidR="00A72249" w:rsidRPr="006A317D">
        <w:rPr>
          <w:rFonts w:cs="Calibri"/>
        </w:rPr>
        <w:t xml:space="preserve"> and all suitable house types</w:t>
      </w:r>
      <w:r w:rsidR="0085508E" w:rsidRPr="006A317D">
        <w:rPr>
          <w:rFonts w:cs="Calibri"/>
        </w:rPr>
        <w:t xml:space="preserve">, unless medical evidence </w:t>
      </w:r>
      <w:r w:rsidR="009551F6" w:rsidRPr="006A317D">
        <w:rPr>
          <w:rFonts w:cs="Calibri"/>
        </w:rPr>
        <w:t xml:space="preserve">is </w:t>
      </w:r>
      <w:r w:rsidR="0085508E" w:rsidRPr="006A317D">
        <w:rPr>
          <w:rFonts w:cs="Calibri"/>
        </w:rPr>
        <w:t xml:space="preserve">provided to </w:t>
      </w:r>
      <w:r w:rsidR="00F01742" w:rsidRPr="006A317D">
        <w:rPr>
          <w:rFonts w:cs="Calibri"/>
        </w:rPr>
        <w:t>substantiate limited house types</w:t>
      </w:r>
      <w:r w:rsidR="009551F6" w:rsidRPr="006A317D">
        <w:rPr>
          <w:rFonts w:cs="Calibri"/>
        </w:rPr>
        <w:t xml:space="preserve"> going forward</w:t>
      </w:r>
      <w:r w:rsidR="00F01742" w:rsidRPr="006A317D">
        <w:rPr>
          <w:rFonts w:cs="Calibri"/>
        </w:rPr>
        <w:t>. Th</w:t>
      </w:r>
      <w:r w:rsidR="005D59FD" w:rsidRPr="006A317D">
        <w:rPr>
          <w:rFonts w:cs="Calibri"/>
        </w:rPr>
        <w:t xml:space="preserve">e six-month policy </w:t>
      </w:r>
      <w:r w:rsidR="009551F6" w:rsidRPr="006A317D">
        <w:rPr>
          <w:rFonts w:cs="Calibri"/>
        </w:rPr>
        <w:t>provides</w:t>
      </w:r>
      <w:r w:rsidR="005D59FD" w:rsidRPr="006A317D">
        <w:rPr>
          <w:rFonts w:cs="Calibri"/>
        </w:rPr>
        <w:t xml:space="preserve"> choice </w:t>
      </w:r>
      <w:r w:rsidR="009551F6" w:rsidRPr="006A317D">
        <w:rPr>
          <w:rFonts w:cs="Calibri"/>
        </w:rPr>
        <w:t xml:space="preserve">to homeless </w:t>
      </w:r>
      <w:r w:rsidR="009972D7" w:rsidRPr="006A317D">
        <w:rPr>
          <w:rFonts w:cs="Calibri"/>
        </w:rPr>
        <w:t>applicants;</w:t>
      </w:r>
      <w:r w:rsidR="009551F6" w:rsidRPr="006A317D">
        <w:rPr>
          <w:rFonts w:cs="Calibri"/>
        </w:rPr>
        <w:t xml:space="preserve"> </w:t>
      </w:r>
      <w:r w:rsidR="00F917CC" w:rsidRPr="006A317D">
        <w:rPr>
          <w:rFonts w:cs="Calibri"/>
        </w:rPr>
        <w:t>however,</w:t>
      </w:r>
      <w:r w:rsidR="005D59FD" w:rsidRPr="006A317D">
        <w:rPr>
          <w:rFonts w:cs="Calibri"/>
        </w:rPr>
        <w:t xml:space="preserve"> it also </w:t>
      </w:r>
      <w:r w:rsidRPr="006A317D">
        <w:t xml:space="preserve">delays the widening of </w:t>
      </w:r>
      <w:r w:rsidR="00C07FE6" w:rsidRPr="006A317D">
        <w:t xml:space="preserve">selected </w:t>
      </w:r>
      <w:r w:rsidRPr="006A317D">
        <w:t xml:space="preserve">areas </w:t>
      </w:r>
      <w:r w:rsidR="00C07FE6" w:rsidRPr="006A317D">
        <w:t>to one whole main town a</w:t>
      </w:r>
      <w:r w:rsidRPr="006A317D">
        <w:t xml:space="preserve">nd </w:t>
      </w:r>
      <w:r w:rsidR="00C07FE6" w:rsidRPr="006A317D">
        <w:t xml:space="preserve">delays </w:t>
      </w:r>
      <w:r w:rsidRPr="006A317D">
        <w:t xml:space="preserve">consideration of all suitable house types. </w:t>
      </w:r>
      <w:r w:rsidR="00AA04F3" w:rsidRPr="006A317D">
        <w:t>While th</w:t>
      </w:r>
      <w:r w:rsidR="00996935" w:rsidRPr="006A317D">
        <w:t>e policy could be construed as p</w:t>
      </w:r>
      <w:r w:rsidR="00BC7CAF">
        <w:t>ositively p</w:t>
      </w:r>
      <w:r w:rsidR="00996935" w:rsidRPr="006A317D">
        <w:t xml:space="preserve">romoting </w:t>
      </w:r>
      <w:r w:rsidR="00CB552B" w:rsidRPr="006A317D">
        <w:t xml:space="preserve">housing options, it </w:t>
      </w:r>
      <w:r w:rsidR="00F917CC">
        <w:t xml:space="preserve">can </w:t>
      </w:r>
      <w:r w:rsidR="00241BFA" w:rsidRPr="006A317D">
        <w:t xml:space="preserve">significantly </w:t>
      </w:r>
      <w:r w:rsidR="00241BFA" w:rsidRPr="006A317D">
        <w:rPr>
          <w:rFonts w:cs="Calibri"/>
        </w:rPr>
        <w:t xml:space="preserve">increase time to rehousing and </w:t>
      </w:r>
      <w:r w:rsidR="009B4EE3" w:rsidRPr="006A317D">
        <w:rPr>
          <w:rFonts w:cs="Calibri"/>
        </w:rPr>
        <w:t>accordingly</w:t>
      </w:r>
      <w:r w:rsidR="00B20B84" w:rsidRPr="006A317D">
        <w:rPr>
          <w:rFonts w:cs="Calibri"/>
        </w:rPr>
        <w:t>,</w:t>
      </w:r>
      <w:r w:rsidR="009B4EE3" w:rsidRPr="006A317D">
        <w:rPr>
          <w:rFonts w:cs="Calibri"/>
        </w:rPr>
        <w:t xml:space="preserve"> in</w:t>
      </w:r>
      <w:r w:rsidR="00F917CC">
        <w:rPr>
          <w:rFonts w:cs="Calibri"/>
        </w:rPr>
        <w:t>flate</w:t>
      </w:r>
      <w:r w:rsidR="009B4EE3" w:rsidRPr="006A317D">
        <w:rPr>
          <w:rFonts w:cs="Calibri"/>
        </w:rPr>
        <w:t xml:space="preserve"> </w:t>
      </w:r>
      <w:r w:rsidR="00241BFA" w:rsidRPr="006A317D">
        <w:rPr>
          <w:rFonts w:cs="Calibri"/>
        </w:rPr>
        <w:t>time spent by homeless households in temporary accommodation</w:t>
      </w:r>
      <w:r w:rsidR="00B20B84" w:rsidRPr="006A317D">
        <w:rPr>
          <w:rFonts w:cs="Calibri"/>
        </w:rPr>
        <w:t xml:space="preserve">, which can have significant detrimental impacts upon </w:t>
      </w:r>
      <w:r w:rsidR="00954E34" w:rsidRPr="006A317D">
        <w:rPr>
          <w:rFonts w:cs="Calibri"/>
        </w:rPr>
        <w:t>health and wellbeing</w:t>
      </w:r>
      <w:r w:rsidR="009B4EE3" w:rsidRPr="006A317D">
        <w:rPr>
          <w:rFonts w:cs="Calibri"/>
        </w:rPr>
        <w:t xml:space="preserve">. This results in lack of flow through the housing system and </w:t>
      </w:r>
      <w:r w:rsidR="00954E34" w:rsidRPr="006A317D">
        <w:rPr>
          <w:rFonts w:cs="Calibri"/>
        </w:rPr>
        <w:t>poses challenges for</w:t>
      </w:r>
      <w:r w:rsidR="009B4EE3" w:rsidRPr="006A317D">
        <w:rPr>
          <w:rFonts w:cs="Calibri"/>
        </w:rPr>
        <w:t xml:space="preserve"> some households in need </w:t>
      </w:r>
      <w:r w:rsidR="00206FAE" w:rsidRPr="006A317D">
        <w:rPr>
          <w:rFonts w:cs="Calibri"/>
        </w:rPr>
        <w:t>regarding</w:t>
      </w:r>
      <w:r w:rsidR="00954E34" w:rsidRPr="006A317D">
        <w:rPr>
          <w:rFonts w:cs="Calibri"/>
        </w:rPr>
        <w:t xml:space="preserve"> </w:t>
      </w:r>
      <w:r w:rsidR="00F45D22">
        <w:rPr>
          <w:rFonts w:cs="Calibri"/>
        </w:rPr>
        <w:t xml:space="preserve">initial </w:t>
      </w:r>
      <w:r w:rsidR="009B4EE3" w:rsidRPr="006A317D">
        <w:rPr>
          <w:rFonts w:cs="Calibri"/>
        </w:rPr>
        <w:t>access</w:t>
      </w:r>
      <w:r w:rsidR="00F45D22">
        <w:rPr>
          <w:rFonts w:cs="Calibri"/>
        </w:rPr>
        <w:t xml:space="preserve"> to</w:t>
      </w:r>
      <w:r w:rsidR="009B4EE3" w:rsidRPr="006A317D">
        <w:rPr>
          <w:rFonts w:cs="Calibri"/>
        </w:rPr>
        <w:t xml:space="preserve"> temporary accommodation. </w:t>
      </w:r>
      <w:r w:rsidR="00C07FE6" w:rsidRPr="006A317D">
        <w:t>To</w:t>
      </w:r>
      <w:r w:rsidRPr="006A317D">
        <w:t xml:space="preserve"> </w:t>
      </w:r>
      <w:r w:rsidR="00C95F37" w:rsidRPr="006A317D">
        <w:t xml:space="preserve">improve access to temporary accommodation; </w:t>
      </w:r>
      <w:r w:rsidRPr="006A317D">
        <w:t>reduce time spent in temporary accommodation</w:t>
      </w:r>
      <w:r w:rsidR="00C95F37" w:rsidRPr="006A317D">
        <w:t>;</w:t>
      </w:r>
      <w:r w:rsidRPr="006A317D">
        <w:t xml:space="preserve"> and maximise the opportunity for rehousing</w:t>
      </w:r>
      <w:r w:rsidR="00C07FE6" w:rsidRPr="006A317D">
        <w:t>,</w:t>
      </w:r>
      <w:r w:rsidRPr="006A317D">
        <w:t xml:space="preserve"> the six-month policy requires to be removed and all homeless households asked to select a minimum of one main town</w:t>
      </w:r>
      <w:r w:rsidR="00BD5E61" w:rsidRPr="006A317D">
        <w:t xml:space="preserve"> in their application for </w:t>
      </w:r>
      <w:r w:rsidR="007E709F" w:rsidRPr="006A317D">
        <w:t xml:space="preserve">housing, </w:t>
      </w:r>
      <w:r w:rsidR="00C07FE6" w:rsidRPr="006A317D">
        <w:t>and</w:t>
      </w:r>
      <w:r w:rsidRPr="006A317D">
        <w:t xml:space="preserve"> all </w:t>
      </w:r>
      <w:r w:rsidR="00973D4F" w:rsidRPr="006A317D">
        <w:t xml:space="preserve">suitable </w:t>
      </w:r>
      <w:r w:rsidRPr="006A317D">
        <w:t>property types</w:t>
      </w:r>
      <w:r w:rsidR="00973D4F" w:rsidRPr="006A317D">
        <w:t>,</w:t>
      </w:r>
      <w:r w:rsidR="00C07FE6" w:rsidRPr="006A317D">
        <w:t xml:space="preserve"> </w:t>
      </w:r>
      <w:r w:rsidRPr="006A317D">
        <w:t xml:space="preserve">from the date </w:t>
      </w:r>
      <w:r w:rsidR="00973D4F" w:rsidRPr="006A317D">
        <w:t>of assessment</w:t>
      </w:r>
      <w:r w:rsidRPr="006A317D">
        <w:t>.</w:t>
      </w:r>
      <w:r w:rsidR="000A6A99" w:rsidRPr="006A317D">
        <w:rPr>
          <w:rFonts w:cs="Calibri"/>
        </w:rPr>
        <w:t xml:space="preserve"> </w:t>
      </w:r>
      <w:r w:rsidR="003B638D" w:rsidRPr="006A317D">
        <w:rPr>
          <w:rFonts w:cs="Calibri"/>
        </w:rPr>
        <w:t xml:space="preserve">This will also enable the </w:t>
      </w:r>
      <w:r w:rsidR="00C30EE4" w:rsidRPr="006A317D">
        <w:rPr>
          <w:rFonts w:cs="Calibri"/>
        </w:rPr>
        <w:t xml:space="preserve">Council to meet its statutory </w:t>
      </w:r>
      <w:r w:rsidR="006A317D" w:rsidRPr="006A317D">
        <w:rPr>
          <w:rFonts w:cs="Calibri"/>
        </w:rPr>
        <w:t xml:space="preserve">homelessness </w:t>
      </w:r>
      <w:r w:rsidR="00C30EE4" w:rsidRPr="006A317D">
        <w:rPr>
          <w:rFonts w:cs="Calibri"/>
        </w:rPr>
        <w:t xml:space="preserve">duties.  </w:t>
      </w:r>
    </w:p>
    <w:p w14:paraId="141B742F" w14:textId="77777777" w:rsidR="00C30EE4" w:rsidRPr="00E52557" w:rsidRDefault="00C30EE4" w:rsidP="009C7E48">
      <w:pPr>
        <w:pStyle w:val="ListParagraph"/>
        <w:ind w:left="360"/>
        <w:rPr>
          <w:rFonts w:cs="Calibri"/>
          <w:b/>
          <w:sz w:val="24"/>
          <w:szCs w:val="24"/>
        </w:rPr>
      </w:pPr>
    </w:p>
    <w:p w14:paraId="1176D441" w14:textId="77777777" w:rsidR="002D24D8" w:rsidRPr="00E52557" w:rsidRDefault="006768BF" w:rsidP="00E52557">
      <w:pPr>
        <w:pStyle w:val="ListParagraph"/>
        <w:numPr>
          <w:ilvl w:val="1"/>
          <w:numId w:val="7"/>
        </w:numPr>
        <w:rPr>
          <w:rFonts w:cs="Calibri"/>
          <w:b/>
          <w:sz w:val="24"/>
          <w:szCs w:val="24"/>
        </w:rPr>
      </w:pPr>
      <w:r w:rsidRPr="00E52557">
        <w:rPr>
          <w:rFonts w:cs="Calibri"/>
          <w:b/>
          <w:sz w:val="24"/>
          <w:szCs w:val="24"/>
        </w:rPr>
        <w:t>Deciding if a full Impact Assessment is needed.</w:t>
      </w:r>
      <w:r w:rsidR="00DA46F8" w:rsidRPr="00E52557">
        <w:rPr>
          <w:rFonts w:cs="Calibri"/>
          <w:b/>
          <w:sz w:val="24"/>
          <w:szCs w:val="24"/>
        </w:rPr>
        <w:t xml:space="preserve"> </w:t>
      </w:r>
    </w:p>
    <w:p w14:paraId="674BBCCE" w14:textId="77777777" w:rsidR="006768BF" w:rsidRPr="008F78C0" w:rsidRDefault="006768BF" w:rsidP="006768BF">
      <w:pPr>
        <w:pStyle w:val="ListParagraph"/>
        <w:ind w:left="0"/>
        <w:rPr>
          <w:rFonts w:cs="Calibri"/>
          <w:b/>
          <w:bCs/>
          <w:sz w:val="24"/>
          <w:szCs w:val="24"/>
        </w:rPr>
      </w:pPr>
      <w:r w:rsidRPr="008F78C0">
        <w:rPr>
          <w:rFonts w:cs="Calibri"/>
          <w:b/>
          <w:bCs/>
          <w:sz w:val="24"/>
          <w:szCs w:val="24"/>
        </w:rPr>
        <w:t>Please answer the following questions:</w:t>
      </w:r>
    </w:p>
    <w:p w14:paraId="5F971AED" w14:textId="77777777" w:rsidR="006768BF" w:rsidRPr="00E52557" w:rsidRDefault="006768BF" w:rsidP="006768BF">
      <w:pPr>
        <w:pStyle w:val="ListParagraph"/>
        <w:ind w:left="0"/>
        <w:rPr>
          <w:rFonts w:cs="Calibri"/>
          <w:b/>
          <w:sz w:val="24"/>
          <w:szCs w:val="24"/>
        </w:rPr>
      </w:pPr>
    </w:p>
    <w:tbl>
      <w:tblPr>
        <w:tblW w:w="95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1"/>
        <w:gridCol w:w="709"/>
        <w:gridCol w:w="609"/>
      </w:tblGrid>
      <w:tr w:rsidR="001146FF" w:rsidRPr="00E52557" w14:paraId="423A9787" w14:textId="77777777" w:rsidTr="00097628">
        <w:tc>
          <w:tcPr>
            <w:tcW w:w="8251" w:type="dxa"/>
            <w:shd w:val="clear" w:color="auto" w:fill="D9D9D9"/>
          </w:tcPr>
          <w:p w14:paraId="42F0EC1C" w14:textId="77777777" w:rsidR="001146FF" w:rsidRPr="00E52557" w:rsidRDefault="001146FF" w:rsidP="004300C6">
            <w:pPr>
              <w:pStyle w:val="ListParagraph"/>
              <w:ind w:left="0"/>
              <w:rPr>
                <w:rFonts w:cs="Calibri"/>
                <w:b/>
                <w:sz w:val="24"/>
                <w:szCs w:val="24"/>
              </w:rPr>
            </w:pPr>
          </w:p>
        </w:tc>
        <w:tc>
          <w:tcPr>
            <w:tcW w:w="709" w:type="dxa"/>
            <w:shd w:val="clear" w:color="auto" w:fill="D9D9D9"/>
          </w:tcPr>
          <w:p w14:paraId="2F9ECB3C" w14:textId="77777777" w:rsidR="001146FF" w:rsidRPr="00E52557" w:rsidRDefault="001146FF" w:rsidP="001146FF">
            <w:pPr>
              <w:pStyle w:val="ListParagraph"/>
              <w:ind w:left="0"/>
              <w:rPr>
                <w:rFonts w:cs="Calibri"/>
                <w:b/>
                <w:sz w:val="24"/>
                <w:szCs w:val="24"/>
              </w:rPr>
            </w:pPr>
            <w:r w:rsidRPr="00E52557">
              <w:rPr>
                <w:rFonts w:cs="Calibri"/>
                <w:b/>
                <w:sz w:val="24"/>
                <w:szCs w:val="24"/>
              </w:rPr>
              <w:t>Yes</w:t>
            </w:r>
          </w:p>
        </w:tc>
        <w:tc>
          <w:tcPr>
            <w:tcW w:w="609" w:type="dxa"/>
            <w:shd w:val="clear" w:color="auto" w:fill="D9D9D9"/>
          </w:tcPr>
          <w:p w14:paraId="79E78733" w14:textId="77777777" w:rsidR="001146FF" w:rsidRPr="00E52557" w:rsidRDefault="001146FF" w:rsidP="001146FF">
            <w:pPr>
              <w:pStyle w:val="ListParagraph"/>
              <w:ind w:left="0"/>
              <w:rPr>
                <w:rFonts w:cs="Calibri"/>
                <w:b/>
                <w:sz w:val="24"/>
                <w:szCs w:val="24"/>
              </w:rPr>
            </w:pPr>
            <w:r w:rsidRPr="00E52557">
              <w:rPr>
                <w:rFonts w:cs="Calibri"/>
                <w:b/>
                <w:sz w:val="24"/>
                <w:szCs w:val="24"/>
              </w:rPr>
              <w:t>No</w:t>
            </w:r>
          </w:p>
        </w:tc>
      </w:tr>
      <w:tr w:rsidR="001146FF" w:rsidRPr="00E52557" w14:paraId="4EE2472E" w14:textId="77777777" w:rsidTr="00097628">
        <w:tc>
          <w:tcPr>
            <w:tcW w:w="8251" w:type="dxa"/>
          </w:tcPr>
          <w:p w14:paraId="5CD3F460" w14:textId="77777777" w:rsidR="001146FF" w:rsidRPr="00E52557" w:rsidRDefault="001146FF" w:rsidP="00E52557">
            <w:pPr>
              <w:pStyle w:val="ListParagraph"/>
              <w:numPr>
                <w:ilvl w:val="0"/>
                <w:numId w:val="4"/>
              </w:numPr>
              <w:rPr>
                <w:rFonts w:cs="Calibri"/>
                <w:sz w:val="24"/>
                <w:szCs w:val="24"/>
              </w:rPr>
            </w:pPr>
            <w:r w:rsidRPr="00E52557">
              <w:rPr>
                <w:rFonts w:cs="Calibri"/>
                <w:sz w:val="24"/>
                <w:szCs w:val="24"/>
              </w:rPr>
              <w:t>The policy/ proposal has consequences for or affects people</w:t>
            </w:r>
            <w:r w:rsidR="00570412" w:rsidRPr="00E52557">
              <w:rPr>
                <w:rFonts w:cs="Calibri"/>
                <w:sz w:val="24"/>
                <w:szCs w:val="24"/>
              </w:rPr>
              <w:t xml:space="preserve"> e.g. how they can access a service?</w:t>
            </w:r>
          </w:p>
        </w:tc>
        <w:tc>
          <w:tcPr>
            <w:tcW w:w="709" w:type="dxa"/>
          </w:tcPr>
          <w:p w14:paraId="4A52FB03" w14:textId="4900CB93" w:rsidR="001146FF" w:rsidRPr="00E52557" w:rsidRDefault="00BC0339" w:rsidP="004300C6">
            <w:pPr>
              <w:pStyle w:val="ListParagraph"/>
              <w:ind w:left="0"/>
              <w:rPr>
                <w:rFonts w:cs="Calibri"/>
                <w:sz w:val="24"/>
                <w:szCs w:val="24"/>
              </w:rPr>
            </w:pPr>
            <w:r>
              <w:rPr>
                <w:rFonts w:cs="Calibri"/>
                <w:sz w:val="24"/>
                <w:szCs w:val="24"/>
              </w:rPr>
              <w:t>x</w:t>
            </w:r>
          </w:p>
        </w:tc>
        <w:tc>
          <w:tcPr>
            <w:tcW w:w="609" w:type="dxa"/>
          </w:tcPr>
          <w:p w14:paraId="6C7490C2" w14:textId="16C61ADA" w:rsidR="001146FF" w:rsidRPr="00E52557" w:rsidRDefault="001146FF" w:rsidP="004300C6">
            <w:pPr>
              <w:pStyle w:val="ListParagraph"/>
              <w:ind w:left="0"/>
              <w:rPr>
                <w:rFonts w:cs="Calibri"/>
                <w:sz w:val="24"/>
                <w:szCs w:val="24"/>
              </w:rPr>
            </w:pPr>
          </w:p>
        </w:tc>
      </w:tr>
      <w:tr w:rsidR="001146FF" w:rsidRPr="00E52557" w14:paraId="19062055" w14:textId="77777777" w:rsidTr="00097628">
        <w:tc>
          <w:tcPr>
            <w:tcW w:w="8251" w:type="dxa"/>
          </w:tcPr>
          <w:p w14:paraId="59D18E58" w14:textId="77777777" w:rsidR="001146FF" w:rsidRPr="00E52557" w:rsidRDefault="001146FF" w:rsidP="00E52557">
            <w:pPr>
              <w:pStyle w:val="ListParagraph"/>
              <w:numPr>
                <w:ilvl w:val="0"/>
                <w:numId w:val="4"/>
              </w:numPr>
              <w:rPr>
                <w:rFonts w:cs="Calibri"/>
                <w:sz w:val="24"/>
                <w:szCs w:val="24"/>
              </w:rPr>
            </w:pPr>
            <w:r w:rsidRPr="00E52557">
              <w:rPr>
                <w:rFonts w:cs="Calibri"/>
                <w:sz w:val="24"/>
                <w:szCs w:val="24"/>
              </w:rPr>
              <w:t>The policy/proposal has potential to make a significant impact on equality</w:t>
            </w:r>
            <w:r w:rsidR="00570412" w:rsidRPr="00E52557">
              <w:rPr>
                <w:rFonts w:cs="Calibri"/>
                <w:sz w:val="24"/>
                <w:szCs w:val="24"/>
              </w:rPr>
              <w:t>?</w:t>
            </w:r>
          </w:p>
        </w:tc>
        <w:tc>
          <w:tcPr>
            <w:tcW w:w="709" w:type="dxa"/>
          </w:tcPr>
          <w:p w14:paraId="574EAF9E" w14:textId="4C73339B" w:rsidR="001146FF" w:rsidRPr="00E52557" w:rsidRDefault="000846C4" w:rsidP="004300C6">
            <w:pPr>
              <w:pStyle w:val="ListParagraph"/>
              <w:ind w:left="0"/>
              <w:rPr>
                <w:rFonts w:cs="Calibri"/>
                <w:sz w:val="24"/>
                <w:szCs w:val="24"/>
              </w:rPr>
            </w:pPr>
            <w:r>
              <w:rPr>
                <w:rFonts w:cs="Calibri"/>
                <w:sz w:val="24"/>
                <w:szCs w:val="24"/>
              </w:rPr>
              <w:t>x</w:t>
            </w:r>
          </w:p>
        </w:tc>
        <w:tc>
          <w:tcPr>
            <w:tcW w:w="609" w:type="dxa"/>
          </w:tcPr>
          <w:p w14:paraId="00B41E96" w14:textId="2724DE5C" w:rsidR="001146FF" w:rsidRPr="00E52557" w:rsidRDefault="001146FF" w:rsidP="004300C6">
            <w:pPr>
              <w:pStyle w:val="ListParagraph"/>
              <w:ind w:left="0"/>
              <w:rPr>
                <w:rFonts w:cs="Calibri"/>
                <w:sz w:val="24"/>
                <w:szCs w:val="24"/>
              </w:rPr>
            </w:pPr>
          </w:p>
        </w:tc>
      </w:tr>
      <w:tr w:rsidR="001146FF" w:rsidRPr="00E52557" w14:paraId="2036B24F" w14:textId="77777777" w:rsidTr="00097628">
        <w:tc>
          <w:tcPr>
            <w:tcW w:w="8251" w:type="dxa"/>
          </w:tcPr>
          <w:p w14:paraId="1B132D6E" w14:textId="77777777" w:rsidR="001146FF" w:rsidRPr="00E52557" w:rsidRDefault="001146FF" w:rsidP="00E52557">
            <w:pPr>
              <w:pStyle w:val="ListParagraph"/>
              <w:numPr>
                <w:ilvl w:val="0"/>
                <w:numId w:val="4"/>
              </w:numPr>
              <w:rPr>
                <w:rFonts w:cs="Calibri"/>
                <w:sz w:val="24"/>
                <w:szCs w:val="24"/>
              </w:rPr>
            </w:pPr>
            <w:r w:rsidRPr="00E52557">
              <w:rPr>
                <w:rFonts w:cs="Calibri"/>
                <w:sz w:val="24"/>
                <w:szCs w:val="24"/>
              </w:rPr>
              <w:t>The policy/proposal is likely to have a significant environmental impact</w:t>
            </w:r>
            <w:r w:rsidR="00570412" w:rsidRPr="00E52557">
              <w:rPr>
                <w:rFonts w:cs="Calibri"/>
                <w:sz w:val="24"/>
                <w:szCs w:val="24"/>
              </w:rPr>
              <w:t>?</w:t>
            </w:r>
          </w:p>
        </w:tc>
        <w:tc>
          <w:tcPr>
            <w:tcW w:w="709" w:type="dxa"/>
          </w:tcPr>
          <w:p w14:paraId="49C29E0E" w14:textId="77777777" w:rsidR="001146FF" w:rsidRPr="00E52557" w:rsidRDefault="001146FF" w:rsidP="004300C6">
            <w:pPr>
              <w:pStyle w:val="ListParagraph"/>
              <w:ind w:left="0"/>
              <w:rPr>
                <w:rFonts w:cs="Calibri"/>
                <w:sz w:val="24"/>
                <w:szCs w:val="24"/>
              </w:rPr>
            </w:pPr>
          </w:p>
        </w:tc>
        <w:tc>
          <w:tcPr>
            <w:tcW w:w="609" w:type="dxa"/>
          </w:tcPr>
          <w:p w14:paraId="4A364D0C" w14:textId="544F6499" w:rsidR="001146FF" w:rsidRPr="00E52557" w:rsidRDefault="00B37DE7" w:rsidP="001D4C04">
            <w:pPr>
              <w:pStyle w:val="ListParagraph"/>
              <w:ind w:left="0"/>
              <w:rPr>
                <w:rFonts w:cs="Calibri"/>
                <w:sz w:val="24"/>
                <w:szCs w:val="24"/>
              </w:rPr>
            </w:pPr>
            <w:r>
              <w:rPr>
                <w:rFonts w:cs="Calibri"/>
                <w:sz w:val="24"/>
                <w:szCs w:val="24"/>
              </w:rPr>
              <w:t>x</w:t>
            </w:r>
          </w:p>
        </w:tc>
      </w:tr>
      <w:tr w:rsidR="001146FF" w:rsidRPr="00E52557" w14:paraId="4910536E" w14:textId="77777777" w:rsidTr="00097628">
        <w:tc>
          <w:tcPr>
            <w:tcW w:w="8251" w:type="dxa"/>
          </w:tcPr>
          <w:p w14:paraId="6D633838" w14:textId="77777777" w:rsidR="001146FF" w:rsidRPr="00E52557" w:rsidRDefault="001146FF" w:rsidP="00E52557">
            <w:pPr>
              <w:pStyle w:val="ListParagraph"/>
              <w:numPr>
                <w:ilvl w:val="0"/>
                <w:numId w:val="4"/>
              </w:numPr>
              <w:rPr>
                <w:rFonts w:cs="Calibri"/>
                <w:sz w:val="24"/>
                <w:szCs w:val="24"/>
              </w:rPr>
            </w:pPr>
            <w:r w:rsidRPr="00E52557">
              <w:rPr>
                <w:rFonts w:cs="Calibri"/>
                <w:sz w:val="24"/>
                <w:szCs w:val="24"/>
              </w:rPr>
              <w:t>The policy/ proposal has implications for the stora</w:t>
            </w:r>
            <w:r w:rsidR="00570412" w:rsidRPr="00E52557">
              <w:rPr>
                <w:rFonts w:cs="Calibri"/>
                <w:sz w:val="24"/>
                <w:szCs w:val="24"/>
              </w:rPr>
              <w:t>ge/ collection of personal data?</w:t>
            </w:r>
          </w:p>
        </w:tc>
        <w:tc>
          <w:tcPr>
            <w:tcW w:w="709" w:type="dxa"/>
          </w:tcPr>
          <w:p w14:paraId="1270AD0A" w14:textId="77777777" w:rsidR="001146FF" w:rsidRPr="00E52557" w:rsidRDefault="001146FF" w:rsidP="004300C6">
            <w:pPr>
              <w:pStyle w:val="ListParagraph"/>
              <w:ind w:left="0"/>
              <w:rPr>
                <w:rFonts w:cs="Calibri"/>
                <w:sz w:val="24"/>
                <w:szCs w:val="24"/>
              </w:rPr>
            </w:pPr>
          </w:p>
        </w:tc>
        <w:tc>
          <w:tcPr>
            <w:tcW w:w="609" w:type="dxa"/>
          </w:tcPr>
          <w:p w14:paraId="07AB134E" w14:textId="04D32098" w:rsidR="001146FF" w:rsidRPr="00E52557" w:rsidRDefault="00B37DE7" w:rsidP="004300C6">
            <w:pPr>
              <w:pStyle w:val="ListParagraph"/>
              <w:ind w:left="0"/>
              <w:rPr>
                <w:rFonts w:cs="Calibri"/>
                <w:sz w:val="24"/>
                <w:szCs w:val="24"/>
              </w:rPr>
            </w:pPr>
            <w:r>
              <w:rPr>
                <w:rFonts w:cs="Calibri"/>
                <w:sz w:val="24"/>
                <w:szCs w:val="24"/>
              </w:rPr>
              <w:t>x</w:t>
            </w:r>
          </w:p>
        </w:tc>
      </w:tr>
    </w:tbl>
    <w:p w14:paraId="125D705D" w14:textId="77777777" w:rsidR="002D24D8" w:rsidRPr="00E52557" w:rsidRDefault="002D24D8" w:rsidP="002D24D8">
      <w:pPr>
        <w:pStyle w:val="ListParagraph"/>
        <w:ind w:left="502"/>
        <w:rPr>
          <w:rFonts w:cs="Calibri"/>
          <w:sz w:val="24"/>
          <w:szCs w:val="24"/>
          <w:highlight w:val="cyan"/>
        </w:rPr>
      </w:pPr>
    </w:p>
    <w:p w14:paraId="25AC6B9D" w14:textId="1DA55080" w:rsidR="002D24D8" w:rsidRPr="00260CDE" w:rsidRDefault="002D24D8" w:rsidP="00260CDE">
      <w:pPr>
        <w:pStyle w:val="ListParagraph"/>
        <w:numPr>
          <w:ilvl w:val="0"/>
          <w:numId w:val="8"/>
        </w:numPr>
        <w:spacing w:after="0" w:line="240" w:lineRule="auto"/>
        <w:rPr>
          <w:rFonts w:cs="Calibri"/>
          <w:b/>
          <w:bCs/>
          <w:sz w:val="24"/>
          <w:szCs w:val="24"/>
        </w:rPr>
      </w:pPr>
      <w:r w:rsidRPr="00260CDE">
        <w:rPr>
          <w:rFonts w:cs="Calibri"/>
          <w:b/>
          <w:bCs/>
          <w:sz w:val="24"/>
          <w:szCs w:val="24"/>
        </w:rPr>
        <w:t xml:space="preserve">If you have answered yes </w:t>
      </w:r>
      <w:r w:rsidR="00C162B9" w:rsidRPr="00260CDE">
        <w:rPr>
          <w:rFonts w:cs="Calibri"/>
          <w:b/>
          <w:bCs/>
          <w:sz w:val="24"/>
          <w:szCs w:val="24"/>
        </w:rPr>
        <w:t xml:space="preserve">to </w:t>
      </w:r>
      <w:r w:rsidR="006768BF" w:rsidRPr="00260CDE">
        <w:rPr>
          <w:rFonts w:cs="Calibri"/>
          <w:b/>
          <w:bCs/>
          <w:sz w:val="24"/>
          <w:szCs w:val="24"/>
        </w:rPr>
        <w:t>question</w:t>
      </w:r>
      <w:r w:rsidR="00C162B9" w:rsidRPr="00260CDE">
        <w:rPr>
          <w:rFonts w:cs="Calibri"/>
          <w:b/>
          <w:bCs/>
          <w:sz w:val="24"/>
          <w:szCs w:val="24"/>
        </w:rPr>
        <w:t>s</w:t>
      </w:r>
      <w:r w:rsidR="006768BF" w:rsidRPr="00260CDE">
        <w:rPr>
          <w:rFonts w:cs="Calibri"/>
          <w:b/>
          <w:bCs/>
          <w:sz w:val="24"/>
          <w:szCs w:val="24"/>
        </w:rPr>
        <w:t xml:space="preserve"> 1 and 2 </w:t>
      </w:r>
      <w:r w:rsidRPr="00260CDE">
        <w:rPr>
          <w:rFonts w:cs="Calibri"/>
          <w:b/>
          <w:bCs/>
          <w:sz w:val="24"/>
          <w:szCs w:val="24"/>
        </w:rPr>
        <w:t xml:space="preserve">above, </w:t>
      </w:r>
      <w:r w:rsidR="00EA739E" w:rsidRPr="00260CDE">
        <w:rPr>
          <w:rFonts w:cs="Calibri"/>
          <w:b/>
          <w:bCs/>
          <w:sz w:val="24"/>
          <w:szCs w:val="24"/>
        </w:rPr>
        <w:t>please proceed to complete the Integrated</w:t>
      </w:r>
      <w:r w:rsidRPr="00260CDE">
        <w:rPr>
          <w:rFonts w:cs="Calibri"/>
          <w:b/>
          <w:bCs/>
          <w:sz w:val="24"/>
          <w:szCs w:val="24"/>
        </w:rPr>
        <w:t xml:space="preserve"> Impact Assessment. </w:t>
      </w:r>
      <w:r w:rsidR="001A6483" w:rsidRPr="00260CDE">
        <w:rPr>
          <w:rFonts w:cs="Calibri"/>
          <w:b/>
          <w:bCs/>
          <w:sz w:val="24"/>
          <w:szCs w:val="24"/>
        </w:rPr>
        <w:t>If you have answered No</w:t>
      </w:r>
      <w:r w:rsidR="00260CDE">
        <w:rPr>
          <w:rFonts w:cs="Calibri"/>
          <w:b/>
          <w:bCs/>
          <w:sz w:val="24"/>
          <w:szCs w:val="24"/>
        </w:rPr>
        <w:t>,</w:t>
      </w:r>
      <w:r w:rsidR="001A6483" w:rsidRPr="00260CDE">
        <w:rPr>
          <w:rFonts w:cs="Calibri"/>
          <w:b/>
          <w:bCs/>
          <w:sz w:val="24"/>
          <w:szCs w:val="24"/>
        </w:rPr>
        <w:t xml:space="preserve"> then an IIA does not need to be completed.</w:t>
      </w:r>
      <w:r w:rsidR="006768BF" w:rsidRPr="00260CDE">
        <w:rPr>
          <w:rFonts w:cs="Calibri"/>
          <w:b/>
          <w:bCs/>
          <w:sz w:val="24"/>
          <w:szCs w:val="24"/>
        </w:rPr>
        <w:t xml:space="preserve"> Please keep a copy of the screening paperwork.</w:t>
      </w:r>
    </w:p>
    <w:p w14:paraId="62A938FB" w14:textId="77777777" w:rsidR="00DA46F8" w:rsidRPr="00260CDE" w:rsidRDefault="00DA46F8" w:rsidP="00260CDE">
      <w:pPr>
        <w:pStyle w:val="ListParagraph"/>
        <w:spacing w:after="0" w:line="240" w:lineRule="auto"/>
        <w:ind w:left="0"/>
        <w:rPr>
          <w:rFonts w:cs="Calibri"/>
          <w:b/>
          <w:bCs/>
          <w:sz w:val="24"/>
          <w:szCs w:val="24"/>
        </w:rPr>
      </w:pPr>
    </w:p>
    <w:p w14:paraId="10FBD1F3" w14:textId="5F08C085" w:rsidR="00DA46F8" w:rsidRPr="00260CDE" w:rsidRDefault="00DA46F8" w:rsidP="00260CDE">
      <w:pPr>
        <w:pStyle w:val="ListParagraph"/>
        <w:numPr>
          <w:ilvl w:val="0"/>
          <w:numId w:val="8"/>
        </w:numPr>
        <w:spacing w:after="0" w:line="240" w:lineRule="auto"/>
        <w:rPr>
          <w:rFonts w:cs="Calibri"/>
          <w:b/>
          <w:bCs/>
          <w:sz w:val="24"/>
          <w:szCs w:val="24"/>
        </w:rPr>
      </w:pPr>
      <w:r w:rsidRPr="00260CDE">
        <w:rPr>
          <w:rFonts w:cs="Calibri"/>
          <w:b/>
          <w:bCs/>
          <w:sz w:val="24"/>
          <w:szCs w:val="24"/>
        </w:rPr>
        <w:t xml:space="preserve">If you have identified that your project will have a significant environmental impact, </w:t>
      </w:r>
      <w:r w:rsidR="003D5D52" w:rsidRPr="00260CDE">
        <w:rPr>
          <w:rFonts w:cs="Calibri"/>
          <w:b/>
          <w:bCs/>
          <w:sz w:val="24"/>
          <w:szCs w:val="24"/>
        </w:rPr>
        <w:t>please proceed to complete the Integrated Impact Assessment. Y</w:t>
      </w:r>
      <w:r w:rsidRPr="00260CDE">
        <w:rPr>
          <w:rFonts w:cs="Calibri"/>
          <w:b/>
          <w:bCs/>
          <w:sz w:val="24"/>
          <w:szCs w:val="24"/>
        </w:rPr>
        <w:t xml:space="preserve">ou will </w:t>
      </w:r>
      <w:r w:rsidR="003D5D52" w:rsidRPr="00260CDE">
        <w:rPr>
          <w:rFonts w:cs="Calibri"/>
          <w:b/>
          <w:bCs/>
          <w:sz w:val="24"/>
          <w:szCs w:val="24"/>
        </w:rPr>
        <w:t xml:space="preserve">also </w:t>
      </w:r>
      <w:r w:rsidRPr="00260CDE">
        <w:rPr>
          <w:rFonts w:cs="Calibri"/>
          <w:b/>
          <w:bCs/>
          <w:sz w:val="24"/>
          <w:szCs w:val="24"/>
        </w:rPr>
        <w:t xml:space="preserve">need to consider whether you need to complete a Strategic Environmental Assessment. </w:t>
      </w:r>
      <w:r w:rsidR="001146FF" w:rsidRPr="00260CDE">
        <w:rPr>
          <w:rFonts w:cs="Calibri"/>
          <w:b/>
          <w:bCs/>
          <w:sz w:val="24"/>
          <w:szCs w:val="24"/>
        </w:rPr>
        <w:t xml:space="preserve"> </w:t>
      </w:r>
    </w:p>
    <w:p w14:paraId="27B205CF" w14:textId="77777777" w:rsidR="001146FF" w:rsidRPr="00E52557" w:rsidRDefault="001146FF" w:rsidP="00DA46F8">
      <w:pPr>
        <w:pStyle w:val="ListParagraph"/>
        <w:ind w:left="0"/>
        <w:rPr>
          <w:rFonts w:cs="Calibri"/>
          <w:sz w:val="24"/>
          <w:szCs w:val="24"/>
        </w:rPr>
      </w:pPr>
    </w:p>
    <w:p w14:paraId="7395A851" w14:textId="77777777" w:rsidR="001146FF" w:rsidRPr="00260CDE" w:rsidRDefault="001146FF" w:rsidP="00E52557">
      <w:pPr>
        <w:pStyle w:val="ListParagraph"/>
        <w:numPr>
          <w:ilvl w:val="0"/>
          <w:numId w:val="8"/>
        </w:numPr>
        <w:rPr>
          <w:rFonts w:cs="Calibri"/>
          <w:b/>
          <w:bCs/>
          <w:sz w:val="24"/>
          <w:szCs w:val="24"/>
        </w:rPr>
      </w:pPr>
      <w:r w:rsidRPr="00260CDE">
        <w:rPr>
          <w:rFonts w:cs="Calibri"/>
          <w:b/>
          <w:bCs/>
          <w:sz w:val="24"/>
          <w:szCs w:val="24"/>
        </w:rPr>
        <w:t>If you</w:t>
      </w:r>
      <w:r w:rsidR="006768BF" w:rsidRPr="00260CDE">
        <w:rPr>
          <w:rFonts w:cs="Calibri"/>
          <w:b/>
          <w:bCs/>
          <w:sz w:val="24"/>
          <w:szCs w:val="24"/>
        </w:rPr>
        <w:t xml:space="preserve"> have answered yes to question 4</w:t>
      </w:r>
      <w:r w:rsidRPr="00260CDE">
        <w:rPr>
          <w:rFonts w:cs="Calibri"/>
          <w:b/>
          <w:bCs/>
          <w:sz w:val="24"/>
          <w:szCs w:val="24"/>
        </w:rPr>
        <w:t>, pl</w:t>
      </w:r>
      <w:r w:rsidR="006768BF" w:rsidRPr="00260CDE">
        <w:rPr>
          <w:rFonts w:cs="Calibri"/>
          <w:b/>
          <w:bCs/>
          <w:sz w:val="24"/>
          <w:szCs w:val="24"/>
        </w:rPr>
        <w:t>ease seek further advice from the Data Protection Officer.</w:t>
      </w:r>
      <w:r w:rsidRPr="00260CDE">
        <w:rPr>
          <w:rFonts w:cs="Calibri"/>
          <w:b/>
          <w:bCs/>
          <w:sz w:val="24"/>
          <w:szCs w:val="24"/>
        </w:rPr>
        <w:t xml:space="preserve"> </w:t>
      </w:r>
    </w:p>
    <w:p w14:paraId="712CCFBE" w14:textId="1EC5419F" w:rsidR="001146FF" w:rsidRPr="00E52557" w:rsidRDefault="001A6483" w:rsidP="00DA46F8">
      <w:pPr>
        <w:pStyle w:val="ListParagraph"/>
        <w:ind w:left="0"/>
        <w:rPr>
          <w:rFonts w:cs="Calibri"/>
          <w:sz w:val="24"/>
          <w:szCs w:val="24"/>
        </w:rPr>
      </w:pPr>
      <w:r w:rsidRPr="00E52557">
        <w:rPr>
          <w:rFonts w:cs="Calibri"/>
          <w:sz w:val="24"/>
          <w:szCs w:val="24"/>
        </w:rPr>
        <w:t>_________________________________________________________________</w:t>
      </w:r>
    </w:p>
    <w:p w14:paraId="257A4C65" w14:textId="77777777" w:rsidR="001146FF" w:rsidRPr="00E52557" w:rsidRDefault="006768BF" w:rsidP="006768BF">
      <w:pPr>
        <w:pStyle w:val="ListParagraph"/>
        <w:ind w:left="0"/>
        <w:rPr>
          <w:rFonts w:cs="Calibri"/>
          <w:b/>
          <w:sz w:val="28"/>
          <w:szCs w:val="28"/>
        </w:rPr>
      </w:pPr>
      <w:r w:rsidRPr="00E52557">
        <w:rPr>
          <w:rFonts w:cs="Calibri"/>
          <w:b/>
          <w:sz w:val="28"/>
          <w:szCs w:val="28"/>
        </w:rPr>
        <w:t>Section 2: Integrated Impact Assessment</w:t>
      </w:r>
    </w:p>
    <w:p w14:paraId="5FD17B4F" w14:textId="77777777" w:rsidR="006768BF" w:rsidRPr="00E52557" w:rsidRDefault="006768BF" w:rsidP="006768BF">
      <w:pPr>
        <w:pStyle w:val="ListParagraph"/>
        <w:ind w:left="0"/>
        <w:rPr>
          <w:rFonts w:cs="Calibri"/>
          <w:b/>
          <w:sz w:val="24"/>
          <w:szCs w:val="24"/>
        </w:rPr>
      </w:pPr>
    </w:p>
    <w:p w14:paraId="02745D85" w14:textId="77777777" w:rsidR="001146FF" w:rsidRPr="001A4806" w:rsidRDefault="001146FF" w:rsidP="001A4806">
      <w:pPr>
        <w:pStyle w:val="ListParagraph"/>
        <w:numPr>
          <w:ilvl w:val="1"/>
          <w:numId w:val="9"/>
        </w:numPr>
        <w:spacing w:after="0" w:line="240" w:lineRule="auto"/>
        <w:rPr>
          <w:rFonts w:asciiTheme="minorHAnsi" w:hAnsiTheme="minorHAnsi" w:cstheme="minorHAnsi"/>
          <w:b/>
          <w:sz w:val="24"/>
          <w:szCs w:val="24"/>
        </w:rPr>
      </w:pPr>
      <w:r w:rsidRPr="001A4806">
        <w:rPr>
          <w:rFonts w:asciiTheme="minorHAnsi" w:hAnsiTheme="minorHAnsi" w:cstheme="minorHAnsi"/>
          <w:b/>
          <w:sz w:val="24"/>
          <w:szCs w:val="24"/>
        </w:rPr>
        <w:lastRenderedPageBreak/>
        <w:t>Have those who are affected by the policy had the opportunity to comment on new proposals?</w:t>
      </w:r>
    </w:p>
    <w:p w14:paraId="1510A2A3" w14:textId="77777777" w:rsidR="00B201A6" w:rsidRDefault="00463A53" w:rsidP="000A2B4B">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Changes to the Allocations Policy have been made </w:t>
      </w:r>
      <w:r w:rsidR="008A5959">
        <w:rPr>
          <w:rFonts w:asciiTheme="minorHAnsi" w:hAnsiTheme="minorHAnsi" w:cstheme="minorHAnsi"/>
          <w:sz w:val="22"/>
          <w:szCs w:val="22"/>
        </w:rPr>
        <w:t>because of</w:t>
      </w:r>
      <w:r>
        <w:rPr>
          <w:rFonts w:asciiTheme="minorHAnsi" w:hAnsiTheme="minorHAnsi" w:cstheme="minorHAnsi"/>
          <w:sz w:val="22"/>
          <w:szCs w:val="22"/>
        </w:rPr>
        <w:t xml:space="preserve"> </w:t>
      </w:r>
      <w:r w:rsidR="0023038D">
        <w:rPr>
          <w:rFonts w:asciiTheme="minorHAnsi" w:hAnsiTheme="minorHAnsi" w:cstheme="minorHAnsi"/>
          <w:sz w:val="22"/>
          <w:szCs w:val="22"/>
        </w:rPr>
        <w:t xml:space="preserve">a lengthy period of </w:t>
      </w:r>
      <w:r w:rsidR="008A5959">
        <w:rPr>
          <w:rFonts w:asciiTheme="minorHAnsi" w:hAnsiTheme="minorHAnsi" w:cstheme="minorHAnsi"/>
          <w:sz w:val="22"/>
          <w:szCs w:val="22"/>
        </w:rPr>
        <w:t>dissatisfaction with</w:t>
      </w:r>
      <w:r w:rsidR="0023038D">
        <w:rPr>
          <w:rFonts w:asciiTheme="minorHAnsi" w:hAnsiTheme="minorHAnsi" w:cstheme="minorHAnsi"/>
          <w:sz w:val="22"/>
          <w:szCs w:val="22"/>
        </w:rPr>
        <w:t xml:space="preserve"> homelessness services in respect of access to </w:t>
      </w:r>
      <w:r w:rsidR="00356388">
        <w:rPr>
          <w:rFonts w:asciiTheme="minorHAnsi" w:hAnsiTheme="minorHAnsi" w:cstheme="minorHAnsi"/>
          <w:sz w:val="22"/>
          <w:szCs w:val="22"/>
        </w:rPr>
        <w:t xml:space="preserve">temporary accommodation; length of time in temporary accommodation; and days to rehousing. </w:t>
      </w:r>
      <w:r w:rsidR="008A5959">
        <w:rPr>
          <w:rFonts w:asciiTheme="minorHAnsi" w:hAnsiTheme="minorHAnsi" w:cstheme="minorHAnsi"/>
          <w:sz w:val="22"/>
          <w:szCs w:val="22"/>
        </w:rPr>
        <w:t xml:space="preserve">This is evident from </w:t>
      </w:r>
      <w:r w:rsidR="007B5099">
        <w:rPr>
          <w:rFonts w:asciiTheme="minorHAnsi" w:hAnsiTheme="minorHAnsi" w:cstheme="minorHAnsi"/>
          <w:sz w:val="22"/>
          <w:szCs w:val="22"/>
        </w:rPr>
        <w:t>formal and informal complaints from homeless service users, member enquiries on behalf of homeless constituents</w:t>
      </w:r>
      <w:r w:rsidR="00B201A6">
        <w:rPr>
          <w:rFonts w:asciiTheme="minorHAnsi" w:hAnsiTheme="minorHAnsi" w:cstheme="minorHAnsi"/>
          <w:sz w:val="22"/>
          <w:szCs w:val="22"/>
        </w:rPr>
        <w:t xml:space="preserve">, and customer survey forms. </w:t>
      </w:r>
    </w:p>
    <w:p w14:paraId="2B605AB7" w14:textId="77777777" w:rsidR="00B201A6" w:rsidRDefault="00B201A6" w:rsidP="00356388">
      <w:pPr>
        <w:pStyle w:val="NormalWeb"/>
        <w:shd w:val="clear" w:color="auto" w:fill="FFFFFF"/>
        <w:spacing w:before="0" w:beforeAutospacing="0" w:after="0" w:afterAutospacing="0"/>
        <w:rPr>
          <w:rFonts w:asciiTheme="minorHAnsi" w:hAnsiTheme="minorHAnsi" w:cstheme="minorHAnsi"/>
          <w:sz w:val="22"/>
          <w:szCs w:val="22"/>
        </w:rPr>
      </w:pPr>
    </w:p>
    <w:p w14:paraId="56D21DCB" w14:textId="7EF541D3" w:rsidR="00167C21" w:rsidRPr="00167C21" w:rsidRDefault="00153324" w:rsidP="002B076C">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167C21">
        <w:rPr>
          <w:rFonts w:asciiTheme="minorHAnsi" w:hAnsiTheme="minorHAnsi" w:cstheme="minorHAnsi"/>
          <w:sz w:val="22"/>
          <w:szCs w:val="22"/>
        </w:rPr>
        <w:t xml:space="preserve">The East Lothian </w:t>
      </w:r>
      <w:r w:rsidR="00FB4E39" w:rsidRPr="00167C21">
        <w:rPr>
          <w:rFonts w:asciiTheme="minorHAnsi" w:hAnsiTheme="minorHAnsi" w:cstheme="minorHAnsi"/>
          <w:sz w:val="22"/>
          <w:szCs w:val="22"/>
        </w:rPr>
        <w:t>Local Housing Strategy</w:t>
      </w:r>
      <w:r w:rsidR="00765098" w:rsidRPr="00167C21">
        <w:rPr>
          <w:rFonts w:asciiTheme="minorHAnsi" w:hAnsiTheme="minorHAnsi" w:cstheme="minorHAnsi"/>
          <w:sz w:val="22"/>
          <w:szCs w:val="22"/>
        </w:rPr>
        <w:t xml:space="preserve"> </w:t>
      </w:r>
      <w:r w:rsidR="002E4B63" w:rsidRPr="00167C21">
        <w:rPr>
          <w:rFonts w:asciiTheme="minorHAnsi" w:hAnsiTheme="minorHAnsi" w:cstheme="minorHAnsi"/>
          <w:sz w:val="22"/>
          <w:szCs w:val="22"/>
        </w:rPr>
        <w:t xml:space="preserve">(LHS) </w:t>
      </w:r>
      <w:r w:rsidR="00765098" w:rsidRPr="00167C21">
        <w:rPr>
          <w:rFonts w:asciiTheme="minorHAnsi" w:hAnsiTheme="minorHAnsi" w:cstheme="minorHAnsi"/>
          <w:sz w:val="22"/>
          <w:szCs w:val="22"/>
        </w:rPr>
        <w:t xml:space="preserve">2024-29 </w:t>
      </w:r>
      <w:r w:rsidR="006E3673">
        <w:rPr>
          <w:rFonts w:asciiTheme="minorHAnsi" w:hAnsiTheme="minorHAnsi" w:cstheme="minorHAnsi"/>
          <w:sz w:val="22"/>
          <w:szCs w:val="22"/>
        </w:rPr>
        <w:t>outlines</w:t>
      </w:r>
      <w:r w:rsidR="000E11CF" w:rsidRPr="00167C21">
        <w:rPr>
          <w:rFonts w:asciiTheme="minorHAnsi" w:hAnsiTheme="minorHAnsi" w:cstheme="minorHAnsi"/>
          <w:sz w:val="22"/>
          <w:szCs w:val="22"/>
        </w:rPr>
        <w:t xml:space="preserve"> the challenges in respect of homelessness pressures and temporary </w:t>
      </w:r>
      <w:r w:rsidR="002E4B63" w:rsidRPr="00167C21">
        <w:rPr>
          <w:rFonts w:asciiTheme="minorHAnsi" w:hAnsiTheme="minorHAnsi" w:cstheme="minorHAnsi"/>
          <w:sz w:val="22"/>
          <w:szCs w:val="22"/>
        </w:rPr>
        <w:t xml:space="preserve">accommodation and </w:t>
      </w:r>
      <w:r w:rsidR="006E3673">
        <w:rPr>
          <w:rFonts w:asciiTheme="minorHAnsi" w:hAnsiTheme="minorHAnsi" w:cstheme="minorHAnsi"/>
          <w:sz w:val="22"/>
          <w:szCs w:val="22"/>
        </w:rPr>
        <w:t>sets out a key action to r</w:t>
      </w:r>
      <w:r w:rsidR="002E4B63" w:rsidRPr="00167C21">
        <w:rPr>
          <w:rFonts w:asciiTheme="minorHAnsi" w:hAnsiTheme="minorHAnsi" w:cstheme="minorHAnsi"/>
          <w:sz w:val="22"/>
          <w:szCs w:val="22"/>
        </w:rPr>
        <w:t xml:space="preserve">eview the Allocations Policy </w:t>
      </w:r>
      <w:r w:rsidR="00374AE4">
        <w:rPr>
          <w:rFonts w:asciiTheme="minorHAnsi" w:hAnsiTheme="minorHAnsi" w:cstheme="minorHAnsi"/>
          <w:sz w:val="22"/>
          <w:szCs w:val="22"/>
        </w:rPr>
        <w:t xml:space="preserve">(2019) </w:t>
      </w:r>
      <w:r w:rsidR="002E4B63" w:rsidRPr="00167C21">
        <w:rPr>
          <w:rFonts w:asciiTheme="minorHAnsi" w:hAnsiTheme="minorHAnsi" w:cstheme="minorHAnsi"/>
          <w:sz w:val="22"/>
          <w:szCs w:val="22"/>
        </w:rPr>
        <w:t>by 2025. The</w:t>
      </w:r>
      <w:r w:rsidR="00AB7093">
        <w:rPr>
          <w:rFonts w:asciiTheme="minorHAnsi" w:hAnsiTheme="minorHAnsi" w:cstheme="minorHAnsi"/>
          <w:sz w:val="22"/>
          <w:szCs w:val="22"/>
        </w:rPr>
        <w:t>se interim</w:t>
      </w:r>
      <w:r w:rsidR="002E4B63" w:rsidRPr="00167C21">
        <w:rPr>
          <w:rFonts w:asciiTheme="minorHAnsi" w:hAnsiTheme="minorHAnsi" w:cstheme="minorHAnsi"/>
          <w:sz w:val="22"/>
          <w:szCs w:val="22"/>
        </w:rPr>
        <w:t xml:space="preserve"> </w:t>
      </w:r>
      <w:r w:rsidR="006E3673">
        <w:rPr>
          <w:rFonts w:asciiTheme="minorHAnsi" w:hAnsiTheme="minorHAnsi" w:cstheme="minorHAnsi"/>
          <w:sz w:val="22"/>
          <w:szCs w:val="22"/>
        </w:rPr>
        <w:t xml:space="preserve">changes to </w:t>
      </w:r>
      <w:r w:rsidR="00374AE4">
        <w:rPr>
          <w:rFonts w:asciiTheme="minorHAnsi" w:hAnsiTheme="minorHAnsi" w:cstheme="minorHAnsi"/>
          <w:sz w:val="22"/>
          <w:szCs w:val="22"/>
        </w:rPr>
        <w:t xml:space="preserve">the Allocations Policy </w:t>
      </w:r>
      <w:r w:rsidR="00AB7093">
        <w:rPr>
          <w:rFonts w:asciiTheme="minorHAnsi" w:hAnsiTheme="minorHAnsi" w:cstheme="minorHAnsi"/>
          <w:sz w:val="22"/>
          <w:szCs w:val="22"/>
        </w:rPr>
        <w:t xml:space="preserve">and associated IIA </w:t>
      </w:r>
      <w:r w:rsidR="00374AE4">
        <w:rPr>
          <w:rFonts w:asciiTheme="minorHAnsi" w:hAnsiTheme="minorHAnsi" w:cstheme="minorHAnsi"/>
          <w:sz w:val="22"/>
          <w:szCs w:val="22"/>
        </w:rPr>
        <w:t>are considered to form part of this wider review</w:t>
      </w:r>
      <w:r w:rsidR="00AB7093">
        <w:rPr>
          <w:rFonts w:asciiTheme="minorHAnsi" w:hAnsiTheme="minorHAnsi" w:cstheme="minorHAnsi"/>
          <w:sz w:val="22"/>
          <w:szCs w:val="22"/>
        </w:rPr>
        <w:t xml:space="preserve">. </w:t>
      </w:r>
      <w:r w:rsidR="006C4894">
        <w:rPr>
          <w:rFonts w:asciiTheme="minorHAnsi" w:hAnsiTheme="minorHAnsi" w:cstheme="minorHAnsi"/>
          <w:sz w:val="22"/>
          <w:szCs w:val="22"/>
        </w:rPr>
        <w:t>Consultation on the draft LHS 2024</w:t>
      </w:r>
      <w:r w:rsidR="00842529">
        <w:rPr>
          <w:rFonts w:asciiTheme="minorHAnsi" w:hAnsiTheme="minorHAnsi" w:cstheme="minorHAnsi"/>
          <w:sz w:val="22"/>
          <w:szCs w:val="22"/>
        </w:rPr>
        <w:t xml:space="preserve">-29 </w:t>
      </w:r>
      <w:r w:rsidR="006C4894">
        <w:rPr>
          <w:rFonts w:asciiTheme="minorHAnsi" w:hAnsiTheme="minorHAnsi" w:cstheme="minorHAnsi"/>
          <w:sz w:val="22"/>
          <w:szCs w:val="22"/>
        </w:rPr>
        <w:t xml:space="preserve">was </w:t>
      </w:r>
      <w:r w:rsidR="00842529">
        <w:rPr>
          <w:rFonts w:asciiTheme="minorHAnsi" w:hAnsiTheme="minorHAnsi" w:cstheme="minorHAnsi"/>
          <w:sz w:val="22"/>
          <w:szCs w:val="22"/>
        </w:rPr>
        <w:t xml:space="preserve">significant, with </w:t>
      </w:r>
      <w:r w:rsidR="00167C21" w:rsidRPr="00167C21">
        <w:rPr>
          <w:rFonts w:asciiTheme="minorHAnsi" w:hAnsiTheme="minorHAnsi" w:cstheme="minorHAnsi"/>
          <w:color w:val="000000"/>
          <w:sz w:val="22"/>
          <w:szCs w:val="22"/>
        </w:rPr>
        <w:t>over 1,000 people across East Lothian help</w:t>
      </w:r>
      <w:r w:rsidR="00842529">
        <w:rPr>
          <w:rFonts w:asciiTheme="minorHAnsi" w:hAnsiTheme="minorHAnsi" w:cstheme="minorHAnsi"/>
          <w:color w:val="000000"/>
          <w:sz w:val="22"/>
          <w:szCs w:val="22"/>
        </w:rPr>
        <w:t>ing</w:t>
      </w:r>
      <w:r w:rsidR="00167C21" w:rsidRPr="00167C21">
        <w:rPr>
          <w:rFonts w:asciiTheme="minorHAnsi" w:hAnsiTheme="minorHAnsi" w:cstheme="minorHAnsi"/>
          <w:color w:val="000000"/>
          <w:sz w:val="22"/>
          <w:szCs w:val="22"/>
        </w:rPr>
        <w:t xml:space="preserve"> shape the </w:t>
      </w:r>
      <w:r w:rsidR="00842529">
        <w:rPr>
          <w:rFonts w:asciiTheme="minorHAnsi" w:hAnsiTheme="minorHAnsi" w:cstheme="minorHAnsi"/>
          <w:color w:val="000000"/>
          <w:sz w:val="22"/>
          <w:szCs w:val="22"/>
        </w:rPr>
        <w:t xml:space="preserve">document, </w:t>
      </w:r>
      <w:r w:rsidR="00BB3804">
        <w:rPr>
          <w:rFonts w:asciiTheme="minorHAnsi" w:hAnsiTheme="minorHAnsi" w:cstheme="minorHAnsi"/>
          <w:color w:val="000000"/>
          <w:sz w:val="22"/>
          <w:szCs w:val="22"/>
        </w:rPr>
        <w:t xml:space="preserve">including although not restricted to: </w:t>
      </w:r>
      <w:r w:rsidR="00842529">
        <w:rPr>
          <w:rFonts w:asciiTheme="minorHAnsi" w:hAnsiTheme="minorHAnsi" w:cstheme="minorHAnsi"/>
          <w:color w:val="000000"/>
          <w:sz w:val="22"/>
          <w:szCs w:val="22"/>
        </w:rPr>
        <w:t xml:space="preserve"> </w:t>
      </w:r>
    </w:p>
    <w:p w14:paraId="55CDD208" w14:textId="04B3DD37" w:rsidR="00167C21" w:rsidRPr="00167C21" w:rsidRDefault="00167C21" w:rsidP="00167C21">
      <w:pPr>
        <w:numPr>
          <w:ilvl w:val="0"/>
          <w:numId w:val="19"/>
        </w:numPr>
        <w:shd w:val="clear" w:color="auto" w:fill="FFFFFF"/>
        <w:spacing w:before="100" w:beforeAutospacing="1" w:after="100" w:afterAutospacing="1" w:line="240" w:lineRule="auto"/>
        <w:rPr>
          <w:rFonts w:asciiTheme="minorHAnsi" w:eastAsia="Times New Roman" w:hAnsiTheme="minorHAnsi" w:cstheme="minorHAnsi"/>
          <w:color w:val="000000"/>
          <w:lang w:eastAsia="en-GB"/>
        </w:rPr>
      </w:pPr>
      <w:r w:rsidRPr="00167C21">
        <w:rPr>
          <w:rFonts w:asciiTheme="minorHAnsi" w:eastAsia="Times New Roman" w:hAnsiTheme="minorHAnsi" w:cstheme="minorHAnsi"/>
          <w:color w:val="000000"/>
          <w:lang w:eastAsia="en-GB"/>
        </w:rPr>
        <w:t>Creating online su</w:t>
      </w:r>
      <w:r w:rsidR="00BB3804">
        <w:rPr>
          <w:rFonts w:asciiTheme="minorHAnsi" w:eastAsia="Times New Roman" w:hAnsiTheme="minorHAnsi" w:cstheme="minorHAnsi"/>
          <w:color w:val="000000"/>
          <w:lang w:eastAsia="en-GB"/>
        </w:rPr>
        <w:t>r</w:t>
      </w:r>
      <w:r w:rsidRPr="00167C21">
        <w:rPr>
          <w:rFonts w:asciiTheme="minorHAnsi" w:eastAsia="Times New Roman" w:hAnsiTheme="minorHAnsi" w:cstheme="minorHAnsi"/>
          <w:color w:val="000000"/>
          <w:lang w:eastAsia="en-GB"/>
        </w:rPr>
        <w:t>veys under different housing themes.</w:t>
      </w:r>
    </w:p>
    <w:p w14:paraId="53FF5C37" w14:textId="77777777" w:rsidR="00167C21" w:rsidRPr="00167C21" w:rsidRDefault="00167C21" w:rsidP="00167C21">
      <w:pPr>
        <w:numPr>
          <w:ilvl w:val="0"/>
          <w:numId w:val="19"/>
        </w:numPr>
        <w:shd w:val="clear" w:color="auto" w:fill="FFFFFF"/>
        <w:spacing w:before="100" w:beforeAutospacing="1" w:after="100" w:afterAutospacing="1" w:line="240" w:lineRule="auto"/>
        <w:rPr>
          <w:rFonts w:asciiTheme="minorHAnsi" w:eastAsia="Times New Roman" w:hAnsiTheme="minorHAnsi" w:cstheme="minorHAnsi"/>
          <w:color w:val="000000"/>
          <w:lang w:eastAsia="en-GB"/>
        </w:rPr>
      </w:pPr>
      <w:r w:rsidRPr="00167C21">
        <w:rPr>
          <w:rFonts w:asciiTheme="minorHAnsi" w:eastAsia="Times New Roman" w:hAnsiTheme="minorHAnsi" w:cstheme="minorHAnsi"/>
          <w:color w:val="000000"/>
          <w:lang w:eastAsia="en-GB"/>
        </w:rPr>
        <w:t>Dropping in to community groups, including Youth Clubs, Walking Football and Lunch groups.</w:t>
      </w:r>
    </w:p>
    <w:p w14:paraId="0681859F" w14:textId="77777777" w:rsidR="00167C21" w:rsidRPr="00167C21" w:rsidRDefault="00167C21" w:rsidP="00167C21">
      <w:pPr>
        <w:numPr>
          <w:ilvl w:val="0"/>
          <w:numId w:val="19"/>
        </w:numPr>
        <w:shd w:val="clear" w:color="auto" w:fill="FFFFFF"/>
        <w:spacing w:before="100" w:beforeAutospacing="1" w:after="100" w:afterAutospacing="1" w:line="240" w:lineRule="auto"/>
        <w:rPr>
          <w:rFonts w:asciiTheme="minorHAnsi" w:eastAsia="Times New Roman" w:hAnsiTheme="minorHAnsi" w:cstheme="minorHAnsi"/>
          <w:color w:val="000000"/>
          <w:lang w:eastAsia="en-GB"/>
        </w:rPr>
      </w:pPr>
      <w:r w:rsidRPr="00167C21">
        <w:rPr>
          <w:rFonts w:asciiTheme="minorHAnsi" w:eastAsia="Times New Roman" w:hAnsiTheme="minorHAnsi" w:cstheme="minorHAnsi"/>
          <w:color w:val="000000"/>
          <w:lang w:eastAsia="en-GB"/>
        </w:rPr>
        <w:t>Running equalities workshops with staff from East Lothian Council, East Lothian Health and Social Care Partnership and Third Sector services.</w:t>
      </w:r>
    </w:p>
    <w:p w14:paraId="31EFDDDC" w14:textId="77777777" w:rsidR="00167C21" w:rsidRPr="00167C21" w:rsidRDefault="00167C21" w:rsidP="00167C21">
      <w:pPr>
        <w:numPr>
          <w:ilvl w:val="0"/>
          <w:numId w:val="19"/>
        </w:numPr>
        <w:shd w:val="clear" w:color="auto" w:fill="FFFFFF"/>
        <w:spacing w:before="100" w:beforeAutospacing="1" w:after="100" w:afterAutospacing="1" w:line="240" w:lineRule="auto"/>
        <w:rPr>
          <w:rFonts w:asciiTheme="minorHAnsi" w:eastAsia="Times New Roman" w:hAnsiTheme="minorHAnsi" w:cstheme="minorHAnsi"/>
          <w:color w:val="000000"/>
          <w:lang w:eastAsia="en-GB"/>
        </w:rPr>
      </w:pPr>
      <w:r w:rsidRPr="00167C21">
        <w:rPr>
          <w:rFonts w:asciiTheme="minorHAnsi" w:eastAsia="Times New Roman" w:hAnsiTheme="minorHAnsi" w:cstheme="minorHAnsi"/>
          <w:color w:val="000000"/>
          <w:lang w:eastAsia="en-GB"/>
        </w:rPr>
        <w:t>Talking to tenants from Sheltered Housing Complexes.</w:t>
      </w:r>
    </w:p>
    <w:p w14:paraId="5A1F0422" w14:textId="77777777" w:rsidR="00167C21" w:rsidRPr="00167C21" w:rsidRDefault="00167C21" w:rsidP="00167C21">
      <w:pPr>
        <w:numPr>
          <w:ilvl w:val="0"/>
          <w:numId w:val="19"/>
        </w:numPr>
        <w:shd w:val="clear" w:color="auto" w:fill="FFFFFF"/>
        <w:spacing w:before="100" w:beforeAutospacing="1" w:after="100" w:afterAutospacing="1" w:line="240" w:lineRule="auto"/>
        <w:rPr>
          <w:rFonts w:asciiTheme="minorHAnsi" w:eastAsia="Times New Roman" w:hAnsiTheme="minorHAnsi" w:cstheme="minorHAnsi"/>
          <w:color w:val="000000"/>
          <w:lang w:eastAsia="en-GB"/>
        </w:rPr>
      </w:pPr>
      <w:r w:rsidRPr="00167C21">
        <w:rPr>
          <w:rFonts w:asciiTheme="minorHAnsi" w:eastAsia="Times New Roman" w:hAnsiTheme="minorHAnsi" w:cstheme="minorHAnsi"/>
          <w:color w:val="000000"/>
          <w:lang w:eastAsia="en-GB"/>
        </w:rPr>
        <w:t>Holding specialist workshops for teams in East Lothian Council and the Health &amp; Social Care Partnership, including Community Housing, Housing Options, Occupations Therapist and Acute Hospital, Older Adult Mental Health Team and Justice and Social Work.</w:t>
      </w:r>
    </w:p>
    <w:p w14:paraId="72EE6391" w14:textId="77777777" w:rsidR="00167C21" w:rsidRDefault="00167C21" w:rsidP="00167C21">
      <w:pPr>
        <w:numPr>
          <w:ilvl w:val="0"/>
          <w:numId w:val="19"/>
        </w:numPr>
        <w:shd w:val="clear" w:color="auto" w:fill="FFFFFF"/>
        <w:spacing w:before="100" w:beforeAutospacing="1" w:after="100" w:afterAutospacing="1" w:line="240" w:lineRule="auto"/>
        <w:rPr>
          <w:rFonts w:asciiTheme="minorHAnsi" w:eastAsia="Times New Roman" w:hAnsiTheme="minorHAnsi" w:cstheme="minorHAnsi"/>
          <w:color w:val="000000"/>
          <w:lang w:eastAsia="en-GB"/>
        </w:rPr>
      </w:pPr>
      <w:r w:rsidRPr="00167C21">
        <w:rPr>
          <w:rFonts w:asciiTheme="minorHAnsi" w:eastAsia="Times New Roman" w:hAnsiTheme="minorHAnsi" w:cstheme="minorHAnsi"/>
          <w:color w:val="000000"/>
          <w:lang w:eastAsia="en-GB"/>
        </w:rPr>
        <w:t xml:space="preserve">Organising focus groups with people with ‘lived </w:t>
      </w:r>
      <w:proofErr w:type="gramStart"/>
      <w:r w:rsidRPr="00167C21">
        <w:rPr>
          <w:rFonts w:asciiTheme="minorHAnsi" w:eastAsia="Times New Roman" w:hAnsiTheme="minorHAnsi" w:cstheme="minorHAnsi"/>
          <w:color w:val="000000"/>
          <w:lang w:eastAsia="en-GB"/>
        </w:rPr>
        <w:t>experiences’</w:t>
      </w:r>
      <w:proofErr w:type="gramEnd"/>
      <w:r w:rsidRPr="00167C21">
        <w:rPr>
          <w:rFonts w:asciiTheme="minorHAnsi" w:eastAsia="Times New Roman" w:hAnsiTheme="minorHAnsi" w:cstheme="minorHAnsi"/>
          <w:color w:val="000000"/>
          <w:lang w:eastAsia="en-GB"/>
        </w:rPr>
        <w:t>.</w:t>
      </w:r>
    </w:p>
    <w:p w14:paraId="4E337AD0" w14:textId="1A8AB545" w:rsidR="00997989" w:rsidRPr="00167C21" w:rsidRDefault="00997989" w:rsidP="00167C21">
      <w:pPr>
        <w:numPr>
          <w:ilvl w:val="0"/>
          <w:numId w:val="19"/>
        </w:numPr>
        <w:shd w:val="clear" w:color="auto" w:fill="FFFFFF"/>
        <w:spacing w:before="100" w:beforeAutospacing="1" w:after="100" w:afterAutospacing="1" w:line="240" w:lineRule="auto"/>
        <w:rPr>
          <w:rFonts w:asciiTheme="minorHAnsi" w:eastAsia="Times New Roman" w:hAnsiTheme="minorHAnsi" w:cstheme="minorHAnsi"/>
          <w:color w:val="000000"/>
          <w:lang w:eastAsia="en-GB"/>
        </w:rPr>
      </w:pPr>
      <w:proofErr w:type="gramStart"/>
      <w:r>
        <w:rPr>
          <w:rFonts w:asciiTheme="minorHAnsi" w:eastAsia="Times New Roman" w:hAnsiTheme="minorHAnsi" w:cstheme="minorHAnsi"/>
          <w:color w:val="000000"/>
          <w:lang w:eastAsia="en-GB"/>
        </w:rPr>
        <w:t>8 week</w:t>
      </w:r>
      <w:proofErr w:type="gramEnd"/>
      <w:r>
        <w:rPr>
          <w:rFonts w:asciiTheme="minorHAnsi" w:eastAsia="Times New Roman" w:hAnsiTheme="minorHAnsi" w:cstheme="minorHAnsi"/>
          <w:color w:val="000000"/>
          <w:lang w:eastAsia="en-GB"/>
        </w:rPr>
        <w:t xml:space="preserve"> formal </w:t>
      </w:r>
      <w:r w:rsidR="00A00021">
        <w:rPr>
          <w:rFonts w:asciiTheme="minorHAnsi" w:eastAsia="Times New Roman" w:hAnsiTheme="minorHAnsi" w:cstheme="minorHAnsi"/>
          <w:color w:val="000000"/>
          <w:lang w:eastAsia="en-GB"/>
        </w:rPr>
        <w:t>consultation period.</w:t>
      </w:r>
    </w:p>
    <w:p w14:paraId="11726D81" w14:textId="161AC37C" w:rsidR="006A2468" w:rsidRPr="005B6B79" w:rsidRDefault="006A2468" w:rsidP="00670468">
      <w:pPr>
        <w:pStyle w:val="ELC-ParaTitle"/>
        <w:numPr>
          <w:ilvl w:val="0"/>
          <w:numId w:val="0"/>
        </w:numPr>
        <w:spacing w:after="0"/>
        <w:jc w:val="both"/>
        <w:rPr>
          <w:rFonts w:asciiTheme="minorHAnsi" w:hAnsiTheme="minorHAnsi" w:cstheme="minorHAnsi"/>
          <w:b w:val="0"/>
          <w:bCs/>
          <w:sz w:val="22"/>
          <w:szCs w:val="22"/>
        </w:rPr>
      </w:pPr>
      <w:r w:rsidRPr="005B6B79">
        <w:rPr>
          <w:rFonts w:asciiTheme="minorHAnsi" w:hAnsiTheme="minorHAnsi" w:cstheme="minorHAnsi"/>
          <w:b w:val="0"/>
          <w:bCs/>
          <w:sz w:val="22"/>
          <w:szCs w:val="22"/>
        </w:rPr>
        <w:t>The amendments</w:t>
      </w:r>
      <w:r w:rsidR="00701A1D" w:rsidRPr="005B6B79">
        <w:rPr>
          <w:rFonts w:asciiTheme="minorHAnsi" w:hAnsiTheme="minorHAnsi" w:cstheme="minorHAnsi"/>
          <w:b w:val="0"/>
          <w:bCs/>
          <w:sz w:val="22"/>
          <w:szCs w:val="22"/>
        </w:rPr>
        <w:t xml:space="preserve"> to the Council’s Allocations Policy (2019) </w:t>
      </w:r>
      <w:r w:rsidR="00D17AC3" w:rsidRPr="005B6B79">
        <w:rPr>
          <w:rFonts w:asciiTheme="minorHAnsi" w:hAnsiTheme="minorHAnsi" w:cstheme="minorHAnsi"/>
          <w:b w:val="0"/>
          <w:bCs/>
          <w:sz w:val="22"/>
          <w:szCs w:val="22"/>
        </w:rPr>
        <w:t xml:space="preserve">and new actions set out in the Interim Allocations Policy (as amended September 2024) </w:t>
      </w:r>
      <w:r w:rsidRPr="005B6B79">
        <w:rPr>
          <w:rFonts w:asciiTheme="minorHAnsi" w:hAnsiTheme="minorHAnsi" w:cstheme="minorHAnsi"/>
          <w:b w:val="0"/>
          <w:bCs/>
          <w:sz w:val="22"/>
          <w:szCs w:val="22"/>
        </w:rPr>
        <w:t xml:space="preserve">have the support of East Lothian Tenants and Residents Panel who concur that a wider consultation with tenants and housing applicants is not required </w:t>
      </w:r>
      <w:r w:rsidR="005E2F30">
        <w:rPr>
          <w:rFonts w:asciiTheme="minorHAnsi" w:hAnsiTheme="minorHAnsi" w:cstheme="minorHAnsi"/>
          <w:b w:val="0"/>
          <w:bCs/>
          <w:sz w:val="22"/>
          <w:szCs w:val="22"/>
        </w:rPr>
        <w:t xml:space="preserve">at this stage, </w:t>
      </w:r>
      <w:r w:rsidRPr="005B6B79">
        <w:rPr>
          <w:rFonts w:asciiTheme="minorHAnsi" w:hAnsiTheme="minorHAnsi" w:cstheme="minorHAnsi"/>
          <w:b w:val="0"/>
          <w:bCs/>
          <w:sz w:val="22"/>
          <w:szCs w:val="22"/>
        </w:rPr>
        <w:t xml:space="preserve">given the context described above and elsewhere. These measures will be closely monitored and revisited at various points pending the </w:t>
      </w:r>
      <w:r w:rsidR="009A5661" w:rsidRPr="005B6B79">
        <w:rPr>
          <w:rFonts w:asciiTheme="minorHAnsi" w:hAnsiTheme="minorHAnsi" w:cstheme="minorHAnsi"/>
          <w:b w:val="0"/>
          <w:bCs/>
          <w:sz w:val="22"/>
          <w:szCs w:val="22"/>
        </w:rPr>
        <w:t xml:space="preserve">six-month </w:t>
      </w:r>
      <w:r w:rsidRPr="005B6B79">
        <w:rPr>
          <w:rFonts w:asciiTheme="minorHAnsi" w:hAnsiTheme="minorHAnsi" w:cstheme="minorHAnsi"/>
          <w:b w:val="0"/>
          <w:bCs/>
          <w:sz w:val="22"/>
          <w:szCs w:val="22"/>
        </w:rPr>
        <w:t xml:space="preserve">review of the </w:t>
      </w:r>
      <w:r w:rsidR="009A5661" w:rsidRPr="005B6B79">
        <w:rPr>
          <w:rFonts w:asciiTheme="minorHAnsi" w:hAnsiTheme="minorHAnsi" w:cstheme="minorHAnsi"/>
          <w:b w:val="0"/>
          <w:bCs/>
          <w:sz w:val="22"/>
          <w:szCs w:val="22"/>
        </w:rPr>
        <w:t xml:space="preserve">changes, during April 2025. </w:t>
      </w:r>
      <w:r w:rsidR="005E2F30">
        <w:rPr>
          <w:rFonts w:asciiTheme="minorHAnsi" w:hAnsiTheme="minorHAnsi" w:cstheme="minorHAnsi"/>
          <w:b w:val="0"/>
          <w:bCs/>
          <w:sz w:val="22"/>
          <w:szCs w:val="22"/>
        </w:rPr>
        <w:t>Th</w:t>
      </w:r>
      <w:r w:rsidR="00581C64">
        <w:rPr>
          <w:rFonts w:asciiTheme="minorHAnsi" w:hAnsiTheme="minorHAnsi" w:cstheme="minorHAnsi"/>
          <w:b w:val="0"/>
          <w:bCs/>
          <w:sz w:val="22"/>
          <w:szCs w:val="22"/>
        </w:rPr>
        <w:t>is will be a critical element of the</w:t>
      </w:r>
      <w:r w:rsidR="005E2F30">
        <w:rPr>
          <w:rFonts w:asciiTheme="minorHAnsi" w:hAnsiTheme="minorHAnsi" w:cstheme="minorHAnsi"/>
          <w:b w:val="0"/>
          <w:bCs/>
          <w:sz w:val="22"/>
          <w:szCs w:val="22"/>
        </w:rPr>
        <w:t xml:space="preserve"> wider review of the Allocations Policy</w:t>
      </w:r>
      <w:r w:rsidR="00EA78C7">
        <w:rPr>
          <w:rFonts w:asciiTheme="minorHAnsi" w:hAnsiTheme="minorHAnsi" w:cstheme="minorHAnsi"/>
          <w:b w:val="0"/>
          <w:bCs/>
          <w:sz w:val="22"/>
          <w:szCs w:val="22"/>
        </w:rPr>
        <w:t xml:space="preserve">, </w:t>
      </w:r>
      <w:r w:rsidR="003A76B3">
        <w:rPr>
          <w:rFonts w:asciiTheme="minorHAnsi" w:hAnsiTheme="minorHAnsi" w:cstheme="minorHAnsi"/>
          <w:b w:val="0"/>
          <w:bCs/>
          <w:sz w:val="22"/>
          <w:szCs w:val="22"/>
        </w:rPr>
        <w:t xml:space="preserve">as set out in the LHS, </w:t>
      </w:r>
      <w:r w:rsidR="00B07ADF">
        <w:rPr>
          <w:rFonts w:asciiTheme="minorHAnsi" w:hAnsiTheme="minorHAnsi" w:cstheme="minorHAnsi"/>
          <w:b w:val="0"/>
          <w:bCs/>
          <w:sz w:val="22"/>
          <w:szCs w:val="22"/>
        </w:rPr>
        <w:t xml:space="preserve">providing </w:t>
      </w:r>
      <w:r w:rsidR="00EA78C7">
        <w:rPr>
          <w:rFonts w:asciiTheme="minorHAnsi" w:hAnsiTheme="minorHAnsi" w:cstheme="minorHAnsi"/>
          <w:b w:val="0"/>
          <w:bCs/>
          <w:sz w:val="22"/>
          <w:szCs w:val="22"/>
        </w:rPr>
        <w:t>a further opportunity for comments</w:t>
      </w:r>
      <w:r w:rsidR="00B07ADF">
        <w:rPr>
          <w:rFonts w:asciiTheme="minorHAnsi" w:hAnsiTheme="minorHAnsi" w:cstheme="minorHAnsi"/>
          <w:b w:val="0"/>
          <w:bCs/>
          <w:sz w:val="22"/>
          <w:szCs w:val="22"/>
        </w:rPr>
        <w:t>.</w:t>
      </w:r>
      <w:r w:rsidR="005E2F30">
        <w:rPr>
          <w:rFonts w:asciiTheme="minorHAnsi" w:hAnsiTheme="minorHAnsi" w:cstheme="minorHAnsi"/>
          <w:b w:val="0"/>
          <w:bCs/>
          <w:sz w:val="22"/>
          <w:szCs w:val="22"/>
        </w:rPr>
        <w:t xml:space="preserve"> </w:t>
      </w:r>
    </w:p>
    <w:p w14:paraId="74930299" w14:textId="77777777" w:rsidR="00C057E2" w:rsidRPr="00E52557" w:rsidRDefault="00C057E2" w:rsidP="00044A44">
      <w:pPr>
        <w:pStyle w:val="ListParagraph"/>
        <w:ind w:left="0"/>
        <w:rPr>
          <w:rFonts w:cs="Calibri"/>
          <w:sz w:val="24"/>
          <w:szCs w:val="24"/>
        </w:rPr>
      </w:pPr>
    </w:p>
    <w:p w14:paraId="6A8295B2" w14:textId="6B0F44B9" w:rsidR="002A38D8" w:rsidRPr="00E52557" w:rsidRDefault="002D24D8" w:rsidP="00E52557">
      <w:pPr>
        <w:pStyle w:val="ListParagraph"/>
        <w:numPr>
          <w:ilvl w:val="1"/>
          <w:numId w:val="9"/>
        </w:numPr>
        <w:rPr>
          <w:rFonts w:cs="Calibri"/>
          <w:b/>
          <w:sz w:val="24"/>
          <w:szCs w:val="24"/>
        </w:rPr>
      </w:pPr>
      <w:r w:rsidRPr="00E52557">
        <w:rPr>
          <w:rFonts w:cs="Calibri"/>
          <w:b/>
          <w:sz w:val="24"/>
          <w:szCs w:val="24"/>
        </w:rPr>
        <w:t xml:space="preserve">What information/data have you used to inform the </w:t>
      </w:r>
      <w:r w:rsidR="002A38D8" w:rsidRPr="00E52557">
        <w:rPr>
          <w:rFonts w:cs="Calibri"/>
          <w:b/>
          <w:sz w:val="24"/>
          <w:szCs w:val="24"/>
        </w:rPr>
        <w:t xml:space="preserve">development of the </w:t>
      </w:r>
      <w:r w:rsidRPr="00E52557">
        <w:rPr>
          <w:rFonts w:cs="Calibri"/>
          <w:b/>
          <w:sz w:val="24"/>
          <w:szCs w:val="24"/>
        </w:rPr>
        <w:t xml:space="preserve">policy to </w:t>
      </w:r>
      <w:r w:rsidR="00CE1D01" w:rsidRPr="00E52557">
        <w:rPr>
          <w:rFonts w:cs="Calibri"/>
          <w:b/>
          <w:sz w:val="24"/>
          <w:szCs w:val="24"/>
        </w:rPr>
        <w:t>d</w:t>
      </w:r>
      <w:r w:rsidRPr="00E52557">
        <w:rPr>
          <w:rFonts w:cs="Calibri"/>
          <w:b/>
          <w:sz w:val="24"/>
          <w:szCs w:val="24"/>
        </w:rPr>
        <w:t>at</w:t>
      </w:r>
      <w:r w:rsidR="002A38D8" w:rsidRPr="00E52557">
        <w:rPr>
          <w:rFonts w:cs="Calibri"/>
          <w:b/>
          <w:sz w:val="24"/>
          <w:szCs w:val="24"/>
        </w:rPr>
        <w:t xml:space="preserve">e? </w:t>
      </w:r>
    </w:p>
    <w:p w14:paraId="47717A47" w14:textId="1B0A113B" w:rsidR="00E00B03" w:rsidRDefault="00E3215F" w:rsidP="00044A44">
      <w:pPr>
        <w:pStyle w:val="ListParagraph"/>
        <w:ind w:left="0"/>
        <w:rPr>
          <w:rFonts w:cs="Calibri"/>
          <w:bCs/>
        </w:rPr>
      </w:pPr>
      <w:r>
        <w:rPr>
          <w:rFonts w:cs="Calibri"/>
          <w:bCs/>
        </w:rPr>
        <w:t>C</w:t>
      </w:r>
      <w:r w:rsidR="00BE4665">
        <w:rPr>
          <w:rFonts w:cs="Calibri"/>
          <w:bCs/>
        </w:rPr>
        <w:t xml:space="preserve">hanges to </w:t>
      </w:r>
      <w:r>
        <w:rPr>
          <w:rFonts w:cs="Calibri"/>
          <w:bCs/>
        </w:rPr>
        <w:t xml:space="preserve">the Allocations </w:t>
      </w:r>
      <w:r w:rsidR="00BE4665">
        <w:rPr>
          <w:rFonts w:cs="Calibri"/>
          <w:bCs/>
        </w:rPr>
        <w:t xml:space="preserve">Policy have been informed by </w:t>
      </w:r>
      <w:r w:rsidR="007A0C1E">
        <w:rPr>
          <w:rFonts w:cs="Calibri"/>
          <w:bCs/>
        </w:rPr>
        <w:t xml:space="preserve">a </w:t>
      </w:r>
      <w:r w:rsidR="00BE4665">
        <w:rPr>
          <w:rFonts w:cs="Calibri"/>
          <w:bCs/>
        </w:rPr>
        <w:t>detailed a</w:t>
      </w:r>
      <w:r w:rsidR="00CB4748" w:rsidRPr="00BE4665">
        <w:rPr>
          <w:rFonts w:cs="Calibri"/>
          <w:bCs/>
        </w:rPr>
        <w:t xml:space="preserve">nalysis of </w:t>
      </w:r>
      <w:r w:rsidR="00C17B3D" w:rsidRPr="00BE4665">
        <w:rPr>
          <w:rFonts w:cs="Calibri"/>
          <w:bCs/>
        </w:rPr>
        <w:t xml:space="preserve">East Lothian Council’s </w:t>
      </w:r>
      <w:r w:rsidR="00701048">
        <w:rPr>
          <w:rFonts w:cs="Calibri"/>
          <w:bCs/>
        </w:rPr>
        <w:t xml:space="preserve">systems </w:t>
      </w:r>
      <w:r w:rsidR="007A0C1E">
        <w:rPr>
          <w:rFonts w:cs="Calibri"/>
          <w:bCs/>
        </w:rPr>
        <w:t>in respect of</w:t>
      </w:r>
      <w:r w:rsidR="00C17B3D" w:rsidRPr="00BE4665">
        <w:rPr>
          <w:rFonts w:cs="Calibri"/>
          <w:bCs/>
        </w:rPr>
        <w:t xml:space="preserve"> supply and demand</w:t>
      </w:r>
      <w:r>
        <w:rPr>
          <w:rFonts w:cs="Calibri"/>
          <w:bCs/>
        </w:rPr>
        <w:t xml:space="preserve">, alongside </w:t>
      </w:r>
      <w:r w:rsidR="0045795E">
        <w:rPr>
          <w:rFonts w:cs="Calibri"/>
          <w:bCs/>
        </w:rPr>
        <w:t xml:space="preserve">consideration of previous </w:t>
      </w:r>
      <w:r w:rsidR="00F62FF1">
        <w:rPr>
          <w:rFonts w:cs="Calibri"/>
          <w:bCs/>
        </w:rPr>
        <w:t xml:space="preserve">levels of </w:t>
      </w:r>
      <w:r w:rsidR="0045795E">
        <w:rPr>
          <w:rFonts w:cs="Calibri"/>
          <w:bCs/>
        </w:rPr>
        <w:t xml:space="preserve">allocations to all groups. </w:t>
      </w:r>
    </w:p>
    <w:p w14:paraId="0CA5B728" w14:textId="77777777" w:rsidR="0045795E" w:rsidRDefault="0045795E" w:rsidP="00044A44">
      <w:pPr>
        <w:pStyle w:val="ListParagraph"/>
        <w:ind w:left="0"/>
        <w:rPr>
          <w:rFonts w:cs="Calibri"/>
          <w:bCs/>
        </w:rPr>
      </w:pPr>
    </w:p>
    <w:p w14:paraId="246BA9E1" w14:textId="4E1200A7" w:rsidR="008C140A" w:rsidRPr="00BE4665" w:rsidRDefault="00F8380A" w:rsidP="00670468">
      <w:pPr>
        <w:pStyle w:val="ListParagraph"/>
        <w:ind w:left="0"/>
        <w:jc w:val="both"/>
        <w:rPr>
          <w:rFonts w:cs="Calibri"/>
          <w:bCs/>
        </w:rPr>
      </w:pPr>
      <w:r>
        <w:rPr>
          <w:rFonts w:cs="Calibri"/>
          <w:bCs/>
        </w:rPr>
        <w:t xml:space="preserve">Supply - </w:t>
      </w:r>
      <w:r w:rsidR="007A0C1E">
        <w:rPr>
          <w:rFonts w:cs="Calibri"/>
          <w:bCs/>
        </w:rPr>
        <w:t xml:space="preserve">The </w:t>
      </w:r>
      <w:r w:rsidR="00701048">
        <w:rPr>
          <w:rFonts w:cs="Calibri"/>
          <w:bCs/>
        </w:rPr>
        <w:t xml:space="preserve">Orchard housing management system has been </w:t>
      </w:r>
      <w:r w:rsidR="007A0C1E">
        <w:rPr>
          <w:rFonts w:cs="Calibri"/>
          <w:bCs/>
        </w:rPr>
        <w:t>analysed in depth regarding</w:t>
      </w:r>
      <w:r w:rsidR="00C17B3D" w:rsidRPr="00BE4665">
        <w:rPr>
          <w:rFonts w:cs="Calibri"/>
          <w:bCs/>
        </w:rPr>
        <w:t xml:space="preserve"> stock availability</w:t>
      </w:r>
      <w:r w:rsidR="003272AD">
        <w:rPr>
          <w:rFonts w:cs="Calibri"/>
          <w:bCs/>
        </w:rPr>
        <w:t xml:space="preserve">, allocations, </w:t>
      </w:r>
      <w:r w:rsidR="003E6D9B">
        <w:rPr>
          <w:rFonts w:cs="Calibri"/>
          <w:bCs/>
        </w:rPr>
        <w:t>voids,</w:t>
      </w:r>
      <w:r w:rsidR="00C17B3D" w:rsidRPr="00BE4665">
        <w:rPr>
          <w:rFonts w:cs="Calibri"/>
          <w:bCs/>
        </w:rPr>
        <w:t xml:space="preserve"> and turnover.</w:t>
      </w:r>
      <w:r w:rsidR="009B54BA">
        <w:rPr>
          <w:rFonts w:cs="Calibri"/>
          <w:bCs/>
        </w:rPr>
        <w:t xml:space="preserve"> Further consideration has been given to the Council’s new build programme and RSL </w:t>
      </w:r>
      <w:r w:rsidR="006616A4">
        <w:rPr>
          <w:rFonts w:cs="Calibri"/>
          <w:bCs/>
        </w:rPr>
        <w:t>new build programme and discussions have taken place with RSL</w:t>
      </w:r>
      <w:r w:rsidR="00E00B03">
        <w:rPr>
          <w:rFonts w:cs="Calibri"/>
          <w:bCs/>
        </w:rPr>
        <w:t xml:space="preserve"> partners</w:t>
      </w:r>
      <w:r w:rsidR="006616A4">
        <w:rPr>
          <w:rFonts w:cs="Calibri"/>
          <w:bCs/>
        </w:rPr>
        <w:t xml:space="preserve"> in terms of </w:t>
      </w:r>
      <w:r w:rsidR="00E00B03">
        <w:rPr>
          <w:rFonts w:cs="Calibri"/>
          <w:bCs/>
        </w:rPr>
        <w:t xml:space="preserve">nominations </w:t>
      </w:r>
      <w:r>
        <w:rPr>
          <w:rFonts w:cs="Calibri"/>
          <w:bCs/>
        </w:rPr>
        <w:t xml:space="preserve">to homeless households within the context of wider </w:t>
      </w:r>
      <w:r w:rsidR="003E6D9B">
        <w:rPr>
          <w:rFonts w:cs="Calibri"/>
          <w:bCs/>
        </w:rPr>
        <w:t xml:space="preserve">supply and </w:t>
      </w:r>
      <w:r>
        <w:rPr>
          <w:rFonts w:cs="Calibri"/>
          <w:bCs/>
        </w:rPr>
        <w:t>demand</w:t>
      </w:r>
      <w:r w:rsidR="00F62FF1">
        <w:rPr>
          <w:rFonts w:cs="Calibri"/>
          <w:bCs/>
        </w:rPr>
        <w:t xml:space="preserve"> issues</w:t>
      </w:r>
      <w:r w:rsidR="00736A22">
        <w:rPr>
          <w:rFonts w:cs="Calibri"/>
          <w:bCs/>
        </w:rPr>
        <w:t xml:space="preserve"> and competing priorities</w:t>
      </w:r>
      <w:r w:rsidR="00E00B03">
        <w:rPr>
          <w:rFonts w:cs="Calibri"/>
          <w:bCs/>
        </w:rPr>
        <w:t xml:space="preserve">. </w:t>
      </w:r>
      <w:r w:rsidR="006616A4">
        <w:rPr>
          <w:rFonts w:cs="Calibri"/>
          <w:bCs/>
        </w:rPr>
        <w:t xml:space="preserve">  </w:t>
      </w:r>
      <w:r w:rsidR="009B54BA">
        <w:rPr>
          <w:rFonts w:cs="Calibri"/>
          <w:bCs/>
        </w:rPr>
        <w:t xml:space="preserve"> </w:t>
      </w:r>
      <w:r w:rsidR="003272AD">
        <w:rPr>
          <w:rFonts w:cs="Calibri"/>
          <w:bCs/>
        </w:rPr>
        <w:t xml:space="preserve"> </w:t>
      </w:r>
    </w:p>
    <w:p w14:paraId="0CF21F32" w14:textId="77777777" w:rsidR="008C140A" w:rsidRPr="00BE4665" w:rsidRDefault="008C140A" w:rsidP="00044A44">
      <w:pPr>
        <w:pStyle w:val="ListParagraph"/>
        <w:ind w:left="0"/>
        <w:rPr>
          <w:rFonts w:cs="Calibri"/>
          <w:bCs/>
        </w:rPr>
      </w:pPr>
    </w:p>
    <w:p w14:paraId="5589BD43" w14:textId="606CA087" w:rsidR="00CB4748" w:rsidRPr="00BE4665" w:rsidRDefault="003E6D9B" w:rsidP="006C01C8">
      <w:pPr>
        <w:pStyle w:val="ListParagraph"/>
        <w:ind w:left="0"/>
        <w:jc w:val="both"/>
        <w:rPr>
          <w:rFonts w:cs="Calibri"/>
          <w:b/>
        </w:rPr>
      </w:pPr>
      <w:r>
        <w:rPr>
          <w:rFonts w:cs="Calibri"/>
          <w:bCs/>
        </w:rPr>
        <w:lastRenderedPageBreak/>
        <w:t>Demand – The H</w:t>
      </w:r>
      <w:r w:rsidR="008C140A" w:rsidRPr="00BE4665">
        <w:rPr>
          <w:rFonts w:cs="Calibri"/>
          <w:bCs/>
        </w:rPr>
        <w:t>ousing Options Team</w:t>
      </w:r>
      <w:r>
        <w:rPr>
          <w:rFonts w:cs="Calibri"/>
          <w:bCs/>
        </w:rPr>
        <w:t xml:space="preserve">’s </w:t>
      </w:r>
      <w:r w:rsidR="008C140A" w:rsidRPr="00BE4665">
        <w:rPr>
          <w:rFonts w:cs="Calibri"/>
          <w:bCs/>
        </w:rPr>
        <w:t xml:space="preserve">AVD </w:t>
      </w:r>
      <w:r>
        <w:rPr>
          <w:rFonts w:cs="Calibri"/>
          <w:bCs/>
        </w:rPr>
        <w:t xml:space="preserve">homelessness </w:t>
      </w:r>
      <w:r w:rsidR="008C140A" w:rsidRPr="00BE4665">
        <w:rPr>
          <w:rFonts w:cs="Calibri"/>
          <w:bCs/>
        </w:rPr>
        <w:t>case management system</w:t>
      </w:r>
      <w:r>
        <w:rPr>
          <w:rFonts w:cs="Calibri"/>
          <w:bCs/>
        </w:rPr>
        <w:t xml:space="preserve"> has been analysed </w:t>
      </w:r>
      <w:r w:rsidR="005F6E89">
        <w:rPr>
          <w:rFonts w:cs="Calibri"/>
          <w:bCs/>
        </w:rPr>
        <w:t xml:space="preserve">regarding </w:t>
      </w:r>
      <w:r w:rsidR="00736A22">
        <w:rPr>
          <w:rFonts w:cs="Calibri"/>
          <w:bCs/>
        </w:rPr>
        <w:t xml:space="preserve">demand from </w:t>
      </w:r>
      <w:r w:rsidR="008C140A" w:rsidRPr="00BE4665">
        <w:rPr>
          <w:rFonts w:cs="Calibri"/>
          <w:bCs/>
        </w:rPr>
        <w:t xml:space="preserve">homelessness households, </w:t>
      </w:r>
      <w:r w:rsidR="00D62074" w:rsidRPr="00BE4665">
        <w:rPr>
          <w:rFonts w:cs="Calibri"/>
          <w:bCs/>
        </w:rPr>
        <w:t>time spent in temporary accommodation and time to discharge homelessness duties</w:t>
      </w:r>
      <w:r w:rsidR="00D9504B">
        <w:rPr>
          <w:rFonts w:cs="Calibri"/>
          <w:bCs/>
        </w:rPr>
        <w:t>, with further consideration given to Scottish Government data (i.e. HL1, HL2 etc.)</w:t>
      </w:r>
      <w:r w:rsidR="0041606B">
        <w:rPr>
          <w:rFonts w:cs="Calibri"/>
          <w:bCs/>
        </w:rPr>
        <w:t xml:space="preserve">. The Homelessness Performance Management Framework was </w:t>
      </w:r>
      <w:r w:rsidR="00736A22">
        <w:rPr>
          <w:rFonts w:cs="Calibri"/>
          <w:bCs/>
        </w:rPr>
        <w:t xml:space="preserve">also </w:t>
      </w:r>
      <w:r w:rsidR="0041606B">
        <w:rPr>
          <w:rFonts w:cs="Calibri"/>
          <w:bCs/>
        </w:rPr>
        <w:t xml:space="preserve">considered, alongside quarterly reporting to PPRC, and </w:t>
      </w:r>
      <w:r w:rsidR="007556DB">
        <w:rPr>
          <w:rFonts w:cs="Calibri"/>
          <w:bCs/>
        </w:rPr>
        <w:t xml:space="preserve">specific research carried out in April 2024 to assess required changes.  </w:t>
      </w:r>
      <w:r w:rsidR="0041606B">
        <w:rPr>
          <w:rFonts w:cs="Calibri"/>
          <w:bCs/>
        </w:rPr>
        <w:t xml:space="preserve">  </w:t>
      </w:r>
      <w:r w:rsidR="005F6E89">
        <w:rPr>
          <w:rFonts w:cs="Calibri"/>
          <w:bCs/>
        </w:rPr>
        <w:t xml:space="preserve"> </w:t>
      </w:r>
    </w:p>
    <w:p w14:paraId="47CCC9A4" w14:textId="15C6C204" w:rsidR="002A38D8" w:rsidRPr="00846790" w:rsidRDefault="002A38D8" w:rsidP="00846790">
      <w:pPr>
        <w:pStyle w:val="ListParagraph"/>
        <w:ind w:left="0"/>
      </w:pPr>
    </w:p>
    <w:p w14:paraId="166074AB" w14:textId="77777777" w:rsidR="002A38D8" w:rsidRPr="00E52557" w:rsidRDefault="0098400F" w:rsidP="00E52557">
      <w:pPr>
        <w:pStyle w:val="ListParagraph"/>
        <w:numPr>
          <w:ilvl w:val="1"/>
          <w:numId w:val="9"/>
        </w:numPr>
        <w:rPr>
          <w:rFonts w:cs="Calibri"/>
          <w:b/>
          <w:sz w:val="24"/>
          <w:szCs w:val="24"/>
        </w:rPr>
      </w:pPr>
      <w:r w:rsidRPr="00E52557">
        <w:rPr>
          <w:rFonts w:cs="Calibri"/>
          <w:b/>
          <w:sz w:val="24"/>
          <w:szCs w:val="24"/>
        </w:rPr>
        <w:t xml:space="preserve"> </w:t>
      </w:r>
      <w:r w:rsidR="002A38D8" w:rsidRPr="00E52557">
        <w:rPr>
          <w:rFonts w:cs="Calibri"/>
          <w:b/>
          <w:sz w:val="24"/>
          <w:szCs w:val="24"/>
        </w:rPr>
        <w:t xml:space="preserve">What does the evidence/ research suggest about the policy’s actual or likely impact </w:t>
      </w:r>
      <w:r w:rsidR="00F47CC9" w:rsidRPr="00E52557">
        <w:rPr>
          <w:rFonts w:cs="Calibri"/>
          <w:b/>
          <w:sz w:val="24"/>
          <w:szCs w:val="24"/>
        </w:rPr>
        <w:t>on equality groups and those vulnerable/ or experiencing socio-economic disadvantage?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5476"/>
      </w:tblGrid>
      <w:tr w:rsidR="003424C6" w:rsidRPr="00E52557" w14:paraId="549575C6" w14:textId="77777777" w:rsidTr="002A08A3">
        <w:tc>
          <w:tcPr>
            <w:tcW w:w="3137" w:type="dxa"/>
          </w:tcPr>
          <w:p w14:paraId="0D6880AB" w14:textId="77777777" w:rsidR="003424C6" w:rsidRPr="00E52557" w:rsidRDefault="003424C6" w:rsidP="004300C6">
            <w:pPr>
              <w:rPr>
                <w:rFonts w:cs="Calibri"/>
                <w:b/>
                <w:sz w:val="24"/>
                <w:szCs w:val="24"/>
              </w:rPr>
            </w:pPr>
            <w:r w:rsidRPr="00E52557">
              <w:rPr>
                <w:rFonts w:cs="Calibri"/>
                <w:b/>
                <w:sz w:val="24"/>
                <w:szCs w:val="24"/>
              </w:rPr>
              <w:t xml:space="preserve">Evidence </w:t>
            </w:r>
          </w:p>
        </w:tc>
        <w:tc>
          <w:tcPr>
            <w:tcW w:w="5476" w:type="dxa"/>
            <w:tcBorders>
              <w:bottom w:val="single" w:sz="4" w:space="0" w:color="auto"/>
            </w:tcBorders>
          </w:tcPr>
          <w:p w14:paraId="7D1CCA9A" w14:textId="77777777" w:rsidR="003424C6" w:rsidRPr="00E52557" w:rsidRDefault="003424C6" w:rsidP="004300C6">
            <w:pPr>
              <w:rPr>
                <w:rFonts w:cs="Calibri"/>
                <w:b/>
                <w:sz w:val="24"/>
                <w:szCs w:val="24"/>
              </w:rPr>
            </w:pPr>
            <w:r w:rsidRPr="00E52557">
              <w:rPr>
                <w:rFonts w:cs="Calibri"/>
                <w:b/>
                <w:sz w:val="24"/>
                <w:szCs w:val="24"/>
              </w:rPr>
              <w:t>Comment</w:t>
            </w:r>
          </w:p>
        </w:tc>
      </w:tr>
      <w:tr w:rsidR="00102324" w:rsidRPr="00E52557" w14:paraId="36C77D1C" w14:textId="77777777" w:rsidTr="0084602A">
        <w:trPr>
          <w:trHeight w:val="699"/>
        </w:trPr>
        <w:tc>
          <w:tcPr>
            <w:tcW w:w="3137" w:type="dxa"/>
          </w:tcPr>
          <w:p w14:paraId="3F1B133B" w14:textId="497A81D2" w:rsidR="00102324" w:rsidRDefault="00102324" w:rsidP="00102324">
            <w:pPr>
              <w:rPr>
                <w:rFonts w:cs="Calibri"/>
                <w:sz w:val="24"/>
                <w:szCs w:val="24"/>
              </w:rPr>
            </w:pPr>
            <w:r w:rsidRPr="00E52557">
              <w:rPr>
                <w:rFonts w:cs="Calibri"/>
                <w:sz w:val="24"/>
                <w:szCs w:val="24"/>
              </w:rPr>
              <w:t xml:space="preserve">Which groups </w:t>
            </w:r>
            <w:r w:rsidRPr="00F3233F">
              <w:rPr>
                <w:rFonts w:cs="Calibri"/>
                <w:sz w:val="24"/>
                <w:szCs w:val="24"/>
              </w:rPr>
              <w:t xml:space="preserve">are </w:t>
            </w:r>
            <w:r w:rsidR="00F3233F" w:rsidRPr="00F3233F">
              <w:rPr>
                <w:rFonts w:cs="Calibri"/>
                <w:sz w:val="24"/>
                <w:szCs w:val="24"/>
              </w:rPr>
              <w:t>in particular</w:t>
            </w:r>
            <w:r w:rsidRPr="00F3233F">
              <w:rPr>
                <w:rFonts w:cs="Calibri"/>
                <w:sz w:val="24"/>
                <w:szCs w:val="24"/>
              </w:rPr>
              <w:t xml:space="preserve"> need of this </w:t>
            </w:r>
            <w:r w:rsidRPr="00E52557">
              <w:rPr>
                <w:rFonts w:cs="Calibri"/>
                <w:sz w:val="24"/>
                <w:szCs w:val="24"/>
              </w:rPr>
              <w:t>service?</w:t>
            </w:r>
          </w:p>
          <w:p w14:paraId="0BCC3278" w14:textId="77777777" w:rsidR="00102324" w:rsidRDefault="00102324" w:rsidP="00102324">
            <w:pPr>
              <w:rPr>
                <w:rFonts w:cs="Calibri"/>
                <w:sz w:val="24"/>
                <w:szCs w:val="24"/>
              </w:rPr>
            </w:pPr>
          </w:p>
          <w:p w14:paraId="2089C3D6" w14:textId="77777777" w:rsidR="00102324" w:rsidRDefault="00102324" w:rsidP="00102324">
            <w:pPr>
              <w:rPr>
                <w:rFonts w:cs="Calibri"/>
                <w:sz w:val="24"/>
                <w:szCs w:val="24"/>
              </w:rPr>
            </w:pPr>
          </w:p>
          <w:p w14:paraId="04D40247" w14:textId="77777777" w:rsidR="00102324" w:rsidRPr="00E52557" w:rsidRDefault="00102324" w:rsidP="00102324">
            <w:pPr>
              <w:rPr>
                <w:rFonts w:cs="Calibri"/>
                <w:sz w:val="24"/>
                <w:szCs w:val="24"/>
              </w:rPr>
            </w:pPr>
          </w:p>
        </w:tc>
        <w:tc>
          <w:tcPr>
            <w:tcW w:w="5476" w:type="dxa"/>
            <w:tcBorders>
              <w:bottom w:val="nil"/>
            </w:tcBorders>
          </w:tcPr>
          <w:p w14:paraId="45E7F388" w14:textId="66DAA6D8" w:rsidR="005B574D" w:rsidRDefault="000B4706" w:rsidP="00102324">
            <w:r>
              <w:t xml:space="preserve">Homeless households - </w:t>
            </w:r>
            <w:r w:rsidR="00102324">
              <w:t>There were 795 homeless applications received by the Housing Options Team in 2023/24 compared with 695 in 2022/23.</w:t>
            </w:r>
            <w:r w:rsidR="00574459">
              <w:t xml:space="preserve"> </w:t>
            </w:r>
            <w:r w:rsidR="003A5CC7">
              <w:t xml:space="preserve">It is considered changes to the Allocations Policy will </w:t>
            </w:r>
            <w:r w:rsidR="0068222E">
              <w:t xml:space="preserve">enable improved flow from temporary to permanent rehousing, </w:t>
            </w:r>
            <w:r w:rsidR="0019285E">
              <w:t xml:space="preserve">reducing demand, in terms of live homeless applicants, which will </w:t>
            </w:r>
            <w:r w:rsidR="006D221A">
              <w:t xml:space="preserve">be positive for all groups i.e. general needs and transfer applicants.  </w:t>
            </w:r>
            <w:r w:rsidR="0019285E">
              <w:t xml:space="preserve"> </w:t>
            </w:r>
            <w:r w:rsidR="003A5CC7">
              <w:t xml:space="preserve"> </w:t>
            </w:r>
          </w:p>
          <w:p w14:paraId="2526908F" w14:textId="6C49CD46" w:rsidR="00DF4F52" w:rsidRDefault="000B4706" w:rsidP="005B574D">
            <w:r>
              <w:t xml:space="preserve">Single homeless households - </w:t>
            </w:r>
            <w:r w:rsidR="005B574D">
              <w:t>Applications from single homeless households make up 77% of homeless demand and 93% of households in temporary accommodation awaiting rehousing are single person home</w:t>
            </w:r>
            <w:r w:rsidR="00735D72">
              <w:t>less households.</w:t>
            </w:r>
            <w:r w:rsidR="002E650B">
              <w:t xml:space="preserve"> The changes will </w:t>
            </w:r>
            <w:r w:rsidR="00B44EA7">
              <w:t xml:space="preserve">specifically target and aim to reduce homelessness among single person homeless </w:t>
            </w:r>
            <w:r w:rsidR="00796612">
              <w:t>applicants;</w:t>
            </w:r>
            <w:r w:rsidR="00742B49">
              <w:t xml:space="preserve"> </w:t>
            </w:r>
            <w:proofErr w:type="gramStart"/>
            <w:r w:rsidR="00742B49">
              <w:t>however</w:t>
            </w:r>
            <w:proofErr w:type="gramEnd"/>
            <w:r w:rsidR="00742B49">
              <w:t xml:space="preserve"> the </w:t>
            </w:r>
            <w:r w:rsidR="000C2507">
              <w:t>day-to-day</w:t>
            </w:r>
            <w:r w:rsidR="00742B49">
              <w:t xml:space="preserve"> allocations will be carried out to ensure that there is no corresponding detrimental impact upon other homeless households.</w:t>
            </w:r>
            <w:r w:rsidR="000C2507">
              <w:t xml:space="preserve"> A similar % will be applied to allocations going forward which will also en</w:t>
            </w:r>
            <w:r w:rsidR="009D5A89">
              <w:t xml:space="preserve">sure no impact upon transfer applicants / sustainable communities. </w:t>
            </w:r>
            <w:r w:rsidR="000C2507">
              <w:t xml:space="preserve"> </w:t>
            </w:r>
          </w:p>
          <w:p w14:paraId="54680CFF" w14:textId="1D036596" w:rsidR="00102324" w:rsidRPr="00E52557" w:rsidRDefault="00DF4F52" w:rsidP="0084602A">
            <w:pPr>
              <w:rPr>
                <w:rFonts w:cs="Calibri"/>
                <w:sz w:val="24"/>
                <w:szCs w:val="24"/>
              </w:rPr>
            </w:pPr>
            <w:r>
              <w:t xml:space="preserve">Households in temporary accommodation </w:t>
            </w:r>
            <w:r w:rsidR="0084602A">
              <w:t>–</w:t>
            </w:r>
            <w:r>
              <w:t xml:space="preserve"> </w:t>
            </w:r>
            <w:r w:rsidR="0084602A">
              <w:t xml:space="preserve">Homeless households require to </w:t>
            </w:r>
            <w:r>
              <w:t>spend as little time as possible in temporary accommodation</w:t>
            </w:r>
            <w:r w:rsidR="0084602A">
              <w:t>, as l</w:t>
            </w:r>
            <w:r>
              <w:t xml:space="preserve">ong periods of unsettled accommodation </w:t>
            </w:r>
            <w:r w:rsidR="0084602A">
              <w:t xml:space="preserve">can have </w:t>
            </w:r>
            <w:r>
              <w:t>a detrimental impact on mental health and wellbeing generally.</w:t>
            </w:r>
            <w:r w:rsidR="0084602A">
              <w:t xml:space="preserve"> The changes to Policy will ensure length of stay in temporary accommodation is minimised going forward.</w:t>
            </w:r>
          </w:p>
        </w:tc>
      </w:tr>
      <w:tr w:rsidR="00102324" w:rsidRPr="00E52557" w14:paraId="318D3700" w14:textId="77777777" w:rsidTr="002A08A3">
        <w:trPr>
          <w:trHeight w:val="5768"/>
        </w:trPr>
        <w:tc>
          <w:tcPr>
            <w:tcW w:w="3137" w:type="dxa"/>
          </w:tcPr>
          <w:p w14:paraId="105AD857" w14:textId="6D5F88F4" w:rsidR="00102324" w:rsidRDefault="00102324" w:rsidP="00102324">
            <w:pPr>
              <w:rPr>
                <w:rFonts w:cs="Calibri"/>
                <w:sz w:val="24"/>
                <w:szCs w:val="24"/>
              </w:rPr>
            </w:pPr>
            <w:r w:rsidRPr="00E52557">
              <w:rPr>
                <w:rFonts w:cs="Calibri"/>
                <w:sz w:val="24"/>
                <w:szCs w:val="24"/>
              </w:rPr>
              <w:lastRenderedPageBreak/>
              <w:t>What level of service uptake/ access is there from protected and vulnerable groups?</w:t>
            </w:r>
          </w:p>
          <w:p w14:paraId="55BEFE40" w14:textId="77777777" w:rsidR="00102324" w:rsidRDefault="00102324" w:rsidP="00102324">
            <w:pPr>
              <w:rPr>
                <w:rFonts w:cs="Calibri"/>
                <w:sz w:val="24"/>
                <w:szCs w:val="24"/>
              </w:rPr>
            </w:pPr>
          </w:p>
          <w:p w14:paraId="1D1143AF" w14:textId="77777777" w:rsidR="00102324" w:rsidRDefault="00102324" w:rsidP="00102324">
            <w:pPr>
              <w:rPr>
                <w:rFonts w:cs="Calibri"/>
                <w:sz w:val="24"/>
                <w:szCs w:val="24"/>
              </w:rPr>
            </w:pPr>
          </w:p>
          <w:p w14:paraId="52507FC0" w14:textId="77777777" w:rsidR="00102324" w:rsidRDefault="00102324" w:rsidP="00102324">
            <w:pPr>
              <w:rPr>
                <w:rFonts w:cs="Calibri"/>
                <w:sz w:val="24"/>
                <w:szCs w:val="24"/>
              </w:rPr>
            </w:pPr>
          </w:p>
          <w:p w14:paraId="7676F0AA" w14:textId="77777777" w:rsidR="00102324" w:rsidRDefault="00102324" w:rsidP="00102324">
            <w:pPr>
              <w:rPr>
                <w:rFonts w:cs="Calibri"/>
                <w:sz w:val="24"/>
                <w:szCs w:val="24"/>
              </w:rPr>
            </w:pPr>
          </w:p>
          <w:p w14:paraId="0D6CB9E1" w14:textId="77777777" w:rsidR="00102324" w:rsidRDefault="00102324" w:rsidP="00102324">
            <w:pPr>
              <w:rPr>
                <w:rFonts w:cs="Calibri"/>
                <w:sz w:val="24"/>
                <w:szCs w:val="24"/>
              </w:rPr>
            </w:pPr>
          </w:p>
          <w:p w14:paraId="37DCAC17" w14:textId="77777777" w:rsidR="00102324" w:rsidRDefault="00102324" w:rsidP="00102324">
            <w:pPr>
              <w:rPr>
                <w:rFonts w:cs="Calibri"/>
                <w:sz w:val="24"/>
                <w:szCs w:val="24"/>
              </w:rPr>
            </w:pPr>
          </w:p>
          <w:p w14:paraId="73597C6F" w14:textId="77777777" w:rsidR="00102324" w:rsidRDefault="00102324" w:rsidP="00102324">
            <w:pPr>
              <w:rPr>
                <w:rFonts w:cs="Calibri"/>
                <w:sz w:val="24"/>
                <w:szCs w:val="24"/>
              </w:rPr>
            </w:pPr>
          </w:p>
          <w:p w14:paraId="7D3B8B57" w14:textId="77777777" w:rsidR="00102324" w:rsidRDefault="00102324" w:rsidP="00102324">
            <w:pPr>
              <w:rPr>
                <w:rFonts w:cs="Calibri"/>
                <w:sz w:val="24"/>
                <w:szCs w:val="24"/>
              </w:rPr>
            </w:pPr>
          </w:p>
          <w:p w14:paraId="1E177949" w14:textId="77777777" w:rsidR="00102324" w:rsidRPr="00E52557" w:rsidRDefault="00102324" w:rsidP="00102324">
            <w:pPr>
              <w:rPr>
                <w:rFonts w:cs="Calibri"/>
                <w:sz w:val="24"/>
                <w:szCs w:val="24"/>
              </w:rPr>
            </w:pPr>
          </w:p>
        </w:tc>
        <w:tc>
          <w:tcPr>
            <w:tcW w:w="5476" w:type="dxa"/>
            <w:tcBorders>
              <w:bottom w:val="nil"/>
            </w:tcBorders>
          </w:tcPr>
          <w:p w14:paraId="70F79FAB" w14:textId="77777777" w:rsidR="00050D3C" w:rsidRDefault="00796612" w:rsidP="00331743">
            <w:pPr>
              <w:rPr>
                <w:rFonts w:cs="Calibri"/>
                <w:szCs w:val="24"/>
              </w:rPr>
            </w:pPr>
            <w:r>
              <w:rPr>
                <w:rFonts w:cs="Calibri"/>
                <w:szCs w:val="24"/>
              </w:rPr>
              <w:t xml:space="preserve">All homeless households </w:t>
            </w:r>
            <w:r w:rsidR="00C547E5">
              <w:rPr>
                <w:rFonts w:cs="Calibri"/>
                <w:szCs w:val="24"/>
              </w:rPr>
              <w:t>are</w:t>
            </w:r>
            <w:r>
              <w:rPr>
                <w:rFonts w:cs="Calibri"/>
                <w:szCs w:val="24"/>
              </w:rPr>
              <w:t xml:space="preserve"> vulnerable given the nature of </w:t>
            </w:r>
            <w:r w:rsidR="00244A35">
              <w:rPr>
                <w:rFonts w:cs="Calibri"/>
                <w:szCs w:val="24"/>
              </w:rPr>
              <w:t>the</w:t>
            </w:r>
            <w:r w:rsidR="00273FBB">
              <w:rPr>
                <w:rFonts w:cs="Calibri"/>
                <w:szCs w:val="24"/>
              </w:rPr>
              <w:t>ir housing</w:t>
            </w:r>
            <w:r w:rsidR="00244A35">
              <w:rPr>
                <w:rFonts w:cs="Calibri"/>
                <w:szCs w:val="24"/>
              </w:rPr>
              <w:t xml:space="preserve"> situation</w:t>
            </w:r>
            <w:r w:rsidR="00273FBB">
              <w:rPr>
                <w:rFonts w:cs="Calibri"/>
                <w:szCs w:val="24"/>
              </w:rPr>
              <w:t>,</w:t>
            </w:r>
            <w:r w:rsidR="00244A35">
              <w:rPr>
                <w:rFonts w:cs="Calibri"/>
                <w:szCs w:val="24"/>
              </w:rPr>
              <w:t xml:space="preserve"> noting reasons for homelessness</w:t>
            </w:r>
            <w:r w:rsidR="00273FBB">
              <w:rPr>
                <w:rFonts w:cs="Calibri"/>
                <w:szCs w:val="24"/>
              </w:rPr>
              <w:t xml:space="preserve"> in East Lothian </w:t>
            </w:r>
            <w:r w:rsidR="00244A35">
              <w:rPr>
                <w:rFonts w:cs="Calibri"/>
                <w:szCs w:val="24"/>
              </w:rPr>
              <w:t>are predominantly asked to leave</w:t>
            </w:r>
            <w:r w:rsidR="006E2331">
              <w:rPr>
                <w:rFonts w:cs="Calibri"/>
                <w:szCs w:val="24"/>
              </w:rPr>
              <w:t>; domestic violence; and non-violent domestic dispute / relationship breakdown, with all households having no perm</w:t>
            </w:r>
            <w:r w:rsidR="00273FBB">
              <w:rPr>
                <w:rFonts w:cs="Calibri"/>
                <w:szCs w:val="24"/>
              </w:rPr>
              <w:t xml:space="preserve">anent residence. </w:t>
            </w:r>
          </w:p>
          <w:p w14:paraId="12771F90" w14:textId="7FE27FB9" w:rsidR="00331743" w:rsidRDefault="003F1B49" w:rsidP="00331743">
            <w:r>
              <w:rPr>
                <w:rFonts w:cs="Calibri"/>
                <w:szCs w:val="24"/>
              </w:rPr>
              <w:t>Protected and vulnerable groups are likely to be in greater need of housing and housing support services</w:t>
            </w:r>
            <w:r w:rsidR="00050D3C">
              <w:rPr>
                <w:rFonts w:cs="Calibri"/>
                <w:szCs w:val="24"/>
              </w:rPr>
              <w:t xml:space="preserve"> and o</w:t>
            </w:r>
            <w:r w:rsidR="00331743">
              <w:t xml:space="preserve">ver 54% </w:t>
            </w:r>
            <w:r w:rsidR="00050D3C">
              <w:t xml:space="preserve">of homeless households </w:t>
            </w:r>
            <w:r w:rsidR="00331743">
              <w:t>are assessed as being vulnerable due to health, age, mental illness, learning disability or being at risk etc.</w:t>
            </w:r>
            <w:r w:rsidR="00C5719B">
              <w:t xml:space="preserve"> East Lothian has the 6</w:t>
            </w:r>
            <w:r w:rsidR="00C5719B" w:rsidRPr="00C5719B">
              <w:rPr>
                <w:vertAlign w:val="superscript"/>
              </w:rPr>
              <w:t>th</w:t>
            </w:r>
            <w:r w:rsidR="00C5719B">
              <w:t xml:space="preserve"> highest % of young homeless people nationally and it is noted that an increasing number of homeless households are older</w:t>
            </w:r>
            <w:r w:rsidR="004B5C74">
              <w:t>, often with corresponding medical needs.</w:t>
            </w:r>
            <w:r w:rsidR="00C5719B">
              <w:t xml:space="preserve">  </w:t>
            </w:r>
          </w:p>
          <w:p w14:paraId="24A19F97" w14:textId="77777777" w:rsidR="00102324" w:rsidRDefault="00331743" w:rsidP="00184C92">
            <w:r>
              <w:t>A</w:t>
            </w:r>
            <w:r w:rsidR="004B5C74">
              <w:t xml:space="preserve">s discussed elsewhere, </w:t>
            </w:r>
            <w:r>
              <w:t xml:space="preserve">single homeless households make up 77% of homeless demand </w:t>
            </w:r>
            <w:r w:rsidR="004B5C74">
              <w:t>and 93% of households in temporary accommodation awaiting rehousing are single</w:t>
            </w:r>
            <w:r>
              <w:t>.</w:t>
            </w:r>
            <w:r w:rsidR="004B5C74">
              <w:t xml:space="preserve"> This </w:t>
            </w:r>
            <w:r w:rsidR="00184C92">
              <w:t>generally links with socio-economic disadvantage, particularly within the context of high LHS rates and expensive housing options compared with Council rents.</w:t>
            </w:r>
          </w:p>
          <w:p w14:paraId="483B6E08" w14:textId="497307AD" w:rsidR="008E4BA8" w:rsidRDefault="008E4BA8" w:rsidP="00184C92">
            <w:r>
              <w:t>For a single homeless household to qualify for a 3apt property, checks would be undertaken to ensure rent accounts are being managed appropriately; there are no tenancy management issues or significant vulnerabilities / support requirements. While this could be construed as placing non-vulnerable clients at a distinct advantage over others, this action will result in vulnerable single homeless households positively benefitting from increased flo</w:t>
            </w:r>
            <w:r w:rsidR="000A1EFD">
              <w:t>w</w:t>
            </w:r>
            <w:r>
              <w:t xml:space="preserve"> through the system </w:t>
            </w:r>
            <w:r w:rsidR="000A1EFD">
              <w:t xml:space="preserve">and it should mean that vulnerable households can be rehoused more quickly with support provided. </w:t>
            </w:r>
            <w:r>
              <w:t xml:space="preserve">   </w:t>
            </w:r>
          </w:p>
          <w:p w14:paraId="05949E65" w14:textId="5E5B88D2" w:rsidR="00310345" w:rsidRPr="0030384B" w:rsidRDefault="00310345" w:rsidP="00184C92">
            <w:r>
              <w:t>Over recent years, refugees and asylum seekers have placed further pressure on the housing system and on homelessness</w:t>
            </w:r>
            <w:r w:rsidR="00535542">
              <w:t xml:space="preserve"> outcome</w:t>
            </w:r>
            <w:r w:rsidR="002251B7">
              <w:t>s</w:t>
            </w:r>
            <w:r w:rsidR="00535542">
              <w:t>, with 60 Ukraine guests provided with private lets</w:t>
            </w:r>
            <w:r w:rsidR="002251B7">
              <w:t xml:space="preserve"> in one year </w:t>
            </w:r>
            <w:r w:rsidR="00535542">
              <w:t xml:space="preserve">for example, which would ordinarily have been </w:t>
            </w:r>
            <w:r w:rsidR="002251B7">
              <w:t>provided to homeless households.</w:t>
            </w:r>
            <w:r>
              <w:t xml:space="preserve"> </w:t>
            </w:r>
          </w:p>
        </w:tc>
      </w:tr>
      <w:tr w:rsidR="00102324" w:rsidRPr="00E52557" w14:paraId="5CD06273" w14:textId="77777777" w:rsidTr="002A08A3">
        <w:tc>
          <w:tcPr>
            <w:tcW w:w="3137" w:type="dxa"/>
          </w:tcPr>
          <w:p w14:paraId="5251D1F8" w14:textId="77777777" w:rsidR="00102324" w:rsidRDefault="00102324" w:rsidP="00102324">
            <w:pPr>
              <w:rPr>
                <w:rFonts w:cs="Calibri"/>
                <w:sz w:val="24"/>
                <w:szCs w:val="24"/>
              </w:rPr>
            </w:pPr>
            <w:r w:rsidRPr="00E52557">
              <w:rPr>
                <w:rFonts w:cs="Calibri"/>
                <w:sz w:val="24"/>
                <w:szCs w:val="24"/>
              </w:rPr>
              <w:t>Can you identify positive outcomes for service users</w:t>
            </w:r>
          </w:p>
          <w:p w14:paraId="1183B838" w14:textId="64CE8464" w:rsidR="00954908" w:rsidRPr="00E52557" w:rsidRDefault="00B737E7" w:rsidP="00B737E7">
            <w:pPr>
              <w:rPr>
                <w:rFonts w:cs="Calibri"/>
                <w:sz w:val="24"/>
                <w:szCs w:val="24"/>
              </w:rPr>
            </w:pPr>
            <w:r w:rsidRPr="00B737E7">
              <w:rPr>
                <w:rFonts w:cs="Calibri"/>
                <w:color w:val="FF0000"/>
                <w:sz w:val="24"/>
                <w:szCs w:val="24"/>
              </w:rPr>
              <w:t xml:space="preserve">  </w:t>
            </w:r>
          </w:p>
        </w:tc>
        <w:tc>
          <w:tcPr>
            <w:tcW w:w="5476" w:type="dxa"/>
            <w:tcBorders>
              <w:bottom w:val="nil"/>
            </w:tcBorders>
          </w:tcPr>
          <w:p w14:paraId="32D5982F" w14:textId="69C15E8A" w:rsidR="0003106E" w:rsidRDefault="0003106E" w:rsidP="0003106E">
            <w:pPr>
              <w:rPr>
                <w:rFonts w:cs="Calibri"/>
                <w:sz w:val="24"/>
                <w:szCs w:val="24"/>
              </w:rPr>
            </w:pPr>
            <w:r>
              <w:rPr>
                <w:rFonts w:cs="Calibri"/>
                <w:szCs w:val="24"/>
              </w:rPr>
              <w:t>By identifying the needs of specific vulnerable groups and implementing policies that are designed for them, the reduction in time spent in tem</w:t>
            </w:r>
            <w:r w:rsidR="002D331B">
              <w:rPr>
                <w:rFonts w:cs="Calibri"/>
                <w:szCs w:val="24"/>
              </w:rPr>
              <w:t>porary accommodation</w:t>
            </w:r>
            <w:r>
              <w:rPr>
                <w:rFonts w:cs="Calibri"/>
                <w:szCs w:val="24"/>
              </w:rPr>
              <w:t xml:space="preserve"> will </w:t>
            </w:r>
            <w:r>
              <w:rPr>
                <w:rFonts w:cs="Calibri"/>
                <w:szCs w:val="24"/>
              </w:rPr>
              <w:lastRenderedPageBreak/>
              <w:t>reduce</w:t>
            </w:r>
            <w:r w:rsidR="00111FB0">
              <w:rPr>
                <w:rFonts w:cs="Calibri"/>
                <w:szCs w:val="24"/>
              </w:rPr>
              <w:t xml:space="preserve">, </w:t>
            </w:r>
            <w:r>
              <w:rPr>
                <w:rFonts w:cs="Calibri"/>
                <w:szCs w:val="24"/>
              </w:rPr>
              <w:t xml:space="preserve">thereby improving health and </w:t>
            </w:r>
            <w:r w:rsidR="00111FB0">
              <w:rPr>
                <w:rFonts w:cs="Calibri"/>
                <w:szCs w:val="24"/>
              </w:rPr>
              <w:t xml:space="preserve">wellbeing and associated </w:t>
            </w:r>
            <w:r>
              <w:rPr>
                <w:rFonts w:cs="Calibri"/>
                <w:szCs w:val="24"/>
              </w:rPr>
              <w:t xml:space="preserve">outcomes. </w:t>
            </w:r>
          </w:p>
          <w:p w14:paraId="1C7181A5" w14:textId="77777777" w:rsidR="00102324" w:rsidRDefault="00C53426" w:rsidP="00C53426">
            <w:pPr>
              <w:rPr>
                <w:rFonts w:cs="Calibri"/>
                <w:szCs w:val="24"/>
              </w:rPr>
            </w:pPr>
            <w:r>
              <w:rPr>
                <w:rFonts w:cs="Calibri"/>
                <w:szCs w:val="24"/>
              </w:rPr>
              <w:t>Equity of access for those who need it most via an allocations policy which recognises vulnerabilities and inequity will enhance opportunities for vulnerable groups to access housing that meets their needs</w:t>
            </w:r>
          </w:p>
          <w:p w14:paraId="053EFF2F" w14:textId="6AD833C2" w:rsidR="007E5E04" w:rsidRPr="00E52557" w:rsidRDefault="00745F4F" w:rsidP="00001696">
            <w:pPr>
              <w:rPr>
                <w:rFonts w:cs="Calibri"/>
                <w:sz w:val="24"/>
                <w:szCs w:val="24"/>
              </w:rPr>
            </w:pPr>
            <w:r>
              <w:t xml:space="preserve">75.3% of households </w:t>
            </w:r>
            <w:r w:rsidR="00001696">
              <w:t>are</w:t>
            </w:r>
            <w:r>
              <w:t xml:space="preserve"> fairly/very satisfied with the standard of their home when moving in (ELC New Tenants Survey)</w:t>
            </w:r>
            <w:r w:rsidR="00D82F49">
              <w:t>;</w:t>
            </w:r>
            <w:r w:rsidR="00001696">
              <w:t xml:space="preserve"> </w:t>
            </w:r>
            <w:r>
              <w:t xml:space="preserve">92.8% of tenants </w:t>
            </w:r>
            <w:r w:rsidR="00001696">
              <w:t>are</w:t>
            </w:r>
            <w:r>
              <w:t xml:space="preserve"> fairly/very satisfied with the quality of work carried out in their homes (ELC Repairs Satisfaction Survey)</w:t>
            </w:r>
            <w:r w:rsidR="00D82F49">
              <w:t xml:space="preserve">; and </w:t>
            </w:r>
            <w:r w:rsidR="00F32D2F">
              <w:t>formal feedback from homelessness service users</w:t>
            </w:r>
            <w:r w:rsidR="00001696">
              <w:t xml:space="preserve"> </w:t>
            </w:r>
            <w:r w:rsidR="00F32D2F">
              <w:t>is generally positive. I</w:t>
            </w:r>
            <w:r w:rsidR="00001696">
              <w:t xml:space="preserve">t is considered that satisfaction levels will increase with the implementation of these Policy changes. </w:t>
            </w:r>
          </w:p>
        </w:tc>
      </w:tr>
      <w:tr w:rsidR="00102324" w:rsidRPr="00E52557" w14:paraId="1D400DCA" w14:textId="77777777" w:rsidTr="002A08A3">
        <w:tc>
          <w:tcPr>
            <w:tcW w:w="3137" w:type="dxa"/>
          </w:tcPr>
          <w:p w14:paraId="415DAE58" w14:textId="7E6B2FAB" w:rsidR="00102324" w:rsidRPr="00E52557" w:rsidRDefault="00102324" w:rsidP="00102324">
            <w:pPr>
              <w:rPr>
                <w:rFonts w:cs="Calibri"/>
                <w:sz w:val="24"/>
                <w:szCs w:val="24"/>
              </w:rPr>
            </w:pPr>
            <w:r w:rsidRPr="00E52557">
              <w:rPr>
                <w:rFonts w:cs="Calibri"/>
                <w:sz w:val="24"/>
                <w:szCs w:val="24"/>
              </w:rPr>
              <w:lastRenderedPageBreak/>
              <w:t>What is the service user experience of those from protected or vulnerable groups?</w:t>
            </w:r>
            <w:r w:rsidR="00B737E7">
              <w:rPr>
                <w:rFonts w:cs="Calibri"/>
                <w:sz w:val="24"/>
                <w:szCs w:val="24"/>
              </w:rPr>
              <w:t xml:space="preserve"> </w:t>
            </w:r>
          </w:p>
        </w:tc>
        <w:tc>
          <w:tcPr>
            <w:tcW w:w="5476" w:type="dxa"/>
            <w:tcBorders>
              <w:bottom w:val="nil"/>
            </w:tcBorders>
          </w:tcPr>
          <w:p w14:paraId="6AE88DC4" w14:textId="77777777" w:rsidR="003F3A8D" w:rsidRDefault="00803366" w:rsidP="00102324">
            <w:r>
              <w:t>East Lothian Council has one of the highest levels of tenancy sustainment nationally</w:t>
            </w:r>
            <w:r w:rsidR="003F3A8D">
              <w:t xml:space="preserve"> and formal feedback from homeless households via surveys is generally positive. </w:t>
            </w:r>
          </w:p>
          <w:p w14:paraId="56BD5E10" w14:textId="27D9D5B7" w:rsidR="0045103A" w:rsidRDefault="0045103A" w:rsidP="00102324">
            <w:r>
              <w:t xml:space="preserve">96% of people living in social housing rate their neighbourhood as a fairly good/very good place to live. (Scottish Household Survey) </w:t>
            </w:r>
          </w:p>
          <w:p w14:paraId="3E71E597" w14:textId="77777777" w:rsidR="0045103A" w:rsidRDefault="0045103A" w:rsidP="00102324">
            <w:r>
              <w:t xml:space="preserve">95.5% of tenants were satisfied with the overall standard of service when they moved into their new home (ELC New Tenants Survey) </w:t>
            </w:r>
          </w:p>
          <w:p w14:paraId="32E9C5BE" w14:textId="77777777" w:rsidR="0045103A" w:rsidRDefault="0045103A" w:rsidP="00102324">
            <w:r>
              <w:t xml:space="preserve">87.5% of households are fairly/very satisfied with the standard and quality of their homes. (ELC New Build Survey) </w:t>
            </w:r>
          </w:p>
          <w:p w14:paraId="41F63445" w14:textId="1E987D06" w:rsidR="00102324" w:rsidRPr="00E52557" w:rsidRDefault="0045103A" w:rsidP="00102324">
            <w:pPr>
              <w:rPr>
                <w:rFonts w:cs="Calibri"/>
                <w:sz w:val="24"/>
                <w:szCs w:val="24"/>
              </w:rPr>
            </w:pPr>
            <w:r>
              <w:t>92.8% of tenants were fairly/very satisfied with the quality of work carried out in their homes. (ELC Repairs Satisfaction Surve</w:t>
            </w:r>
            <w:r w:rsidR="008649E8">
              <w:t>y</w:t>
            </w:r>
          </w:p>
        </w:tc>
      </w:tr>
      <w:tr w:rsidR="00102324" w:rsidRPr="00E52557" w14:paraId="5AA920DE" w14:textId="77777777" w:rsidTr="002A08A3">
        <w:tc>
          <w:tcPr>
            <w:tcW w:w="3137" w:type="dxa"/>
          </w:tcPr>
          <w:p w14:paraId="3D5DC63D" w14:textId="231CD5A2" w:rsidR="00102324" w:rsidRPr="00E52557" w:rsidRDefault="00102324" w:rsidP="00B737E7">
            <w:pPr>
              <w:rPr>
                <w:rFonts w:cs="Calibri"/>
                <w:sz w:val="24"/>
                <w:szCs w:val="24"/>
              </w:rPr>
            </w:pPr>
            <w:r w:rsidRPr="00E52557">
              <w:rPr>
                <w:rFonts w:cs="Calibri"/>
                <w:sz w:val="24"/>
                <w:szCs w:val="24"/>
              </w:rPr>
              <w:t>What opportunity have those from protected groups had to co-produce or comment on the service/ plans?</w:t>
            </w:r>
            <w:r w:rsidR="00B737E7">
              <w:rPr>
                <w:rFonts w:cs="Calibri"/>
                <w:sz w:val="24"/>
                <w:szCs w:val="24"/>
              </w:rPr>
              <w:t xml:space="preserve"> </w:t>
            </w:r>
            <w:r w:rsidR="00B737E7">
              <w:rPr>
                <w:rFonts w:cs="Calibri"/>
                <w:color w:val="FF0000"/>
                <w:sz w:val="24"/>
                <w:szCs w:val="24"/>
              </w:rPr>
              <w:t xml:space="preserve"> </w:t>
            </w:r>
          </w:p>
        </w:tc>
        <w:tc>
          <w:tcPr>
            <w:tcW w:w="5476" w:type="dxa"/>
            <w:tcBorders>
              <w:bottom w:val="nil"/>
            </w:tcBorders>
          </w:tcPr>
          <w:p w14:paraId="0949AB1B" w14:textId="6F75A914" w:rsidR="00E635BE" w:rsidRDefault="00E635BE" w:rsidP="00102324">
            <w:pPr>
              <w:rPr>
                <w:rFonts w:asciiTheme="minorHAnsi" w:hAnsiTheme="minorHAnsi" w:cstheme="minorHAnsi"/>
                <w:bCs/>
              </w:rPr>
            </w:pPr>
            <w:r w:rsidRPr="006E5BCB">
              <w:rPr>
                <w:rFonts w:asciiTheme="minorHAnsi" w:hAnsiTheme="minorHAnsi" w:cstheme="minorHAnsi"/>
                <w:bCs/>
              </w:rPr>
              <w:t xml:space="preserve">East Lothian Tenants and Residents Panel </w:t>
            </w:r>
            <w:r>
              <w:rPr>
                <w:rFonts w:asciiTheme="minorHAnsi" w:hAnsiTheme="minorHAnsi" w:cstheme="minorHAnsi"/>
                <w:bCs/>
              </w:rPr>
              <w:t>in consultation with their membership</w:t>
            </w:r>
            <w:r w:rsidRPr="006E5BCB">
              <w:rPr>
                <w:rFonts w:asciiTheme="minorHAnsi" w:hAnsiTheme="minorHAnsi" w:cstheme="minorHAnsi"/>
                <w:bCs/>
              </w:rPr>
              <w:t xml:space="preserve"> concur</w:t>
            </w:r>
            <w:r>
              <w:rPr>
                <w:rFonts w:asciiTheme="minorHAnsi" w:hAnsiTheme="minorHAnsi" w:cstheme="minorHAnsi"/>
                <w:bCs/>
              </w:rPr>
              <w:t>red</w:t>
            </w:r>
            <w:r w:rsidRPr="006E5BCB">
              <w:rPr>
                <w:rFonts w:asciiTheme="minorHAnsi" w:hAnsiTheme="minorHAnsi" w:cstheme="minorHAnsi"/>
                <w:bCs/>
              </w:rPr>
              <w:t xml:space="preserve"> that a wider consultation with tenants and housing applicants is not required </w:t>
            </w:r>
            <w:r>
              <w:rPr>
                <w:rFonts w:asciiTheme="minorHAnsi" w:hAnsiTheme="minorHAnsi" w:cstheme="minorHAnsi"/>
                <w:bCs/>
              </w:rPr>
              <w:t xml:space="preserve">for the </w:t>
            </w:r>
            <w:r w:rsidR="00BA6BDD">
              <w:rPr>
                <w:rFonts w:asciiTheme="minorHAnsi" w:hAnsiTheme="minorHAnsi" w:cstheme="minorHAnsi"/>
                <w:bCs/>
              </w:rPr>
              <w:t>am</w:t>
            </w:r>
            <w:r>
              <w:rPr>
                <w:rFonts w:asciiTheme="minorHAnsi" w:hAnsiTheme="minorHAnsi" w:cstheme="minorHAnsi"/>
                <w:bCs/>
              </w:rPr>
              <w:t>endments</w:t>
            </w:r>
            <w:r w:rsidR="00BA6BDD">
              <w:rPr>
                <w:rFonts w:asciiTheme="minorHAnsi" w:hAnsiTheme="minorHAnsi" w:cstheme="minorHAnsi"/>
                <w:bCs/>
              </w:rPr>
              <w:t xml:space="preserve"> to the Allocations Policy</w:t>
            </w:r>
            <w:r>
              <w:rPr>
                <w:rFonts w:asciiTheme="minorHAnsi" w:hAnsiTheme="minorHAnsi" w:cstheme="minorHAnsi"/>
                <w:bCs/>
              </w:rPr>
              <w:t>.</w:t>
            </w:r>
            <w:r w:rsidR="002117C2">
              <w:rPr>
                <w:rFonts w:asciiTheme="minorHAnsi" w:hAnsiTheme="minorHAnsi" w:cstheme="minorHAnsi"/>
                <w:bCs/>
              </w:rPr>
              <w:t xml:space="preserve"> This is within the context of significant consultation on the draft LHS and a wider review of the Allocations Policy in 2025.   </w:t>
            </w:r>
          </w:p>
          <w:p w14:paraId="518AF36B" w14:textId="403F9E32" w:rsidR="00102324" w:rsidRPr="00E52557" w:rsidRDefault="00AD2AB4" w:rsidP="00102324">
            <w:pPr>
              <w:rPr>
                <w:rFonts w:cs="Calibri"/>
                <w:sz w:val="24"/>
                <w:szCs w:val="24"/>
              </w:rPr>
            </w:pPr>
            <w:r>
              <w:rPr>
                <w:rFonts w:asciiTheme="minorHAnsi" w:hAnsiTheme="minorHAnsi" w:cstheme="minorHAnsi"/>
                <w:bCs/>
              </w:rPr>
              <w:lastRenderedPageBreak/>
              <w:t xml:space="preserve">The wider allocations policy was </w:t>
            </w:r>
            <w:r w:rsidR="009B522A">
              <w:rPr>
                <w:rFonts w:asciiTheme="minorHAnsi" w:hAnsiTheme="minorHAnsi" w:cstheme="minorHAnsi"/>
                <w:bCs/>
              </w:rPr>
              <w:t xml:space="preserve">developed following consultation with tenants and residents of East Lothian via postal survey.  </w:t>
            </w:r>
            <w:r w:rsidR="00E635BE" w:rsidRPr="006E5BCB">
              <w:rPr>
                <w:rFonts w:asciiTheme="minorHAnsi" w:hAnsiTheme="minorHAnsi" w:cstheme="minorHAnsi"/>
                <w:bCs/>
              </w:rPr>
              <w:t xml:space="preserve">  </w:t>
            </w:r>
          </w:p>
        </w:tc>
      </w:tr>
    </w:tbl>
    <w:p w14:paraId="255ECC0D" w14:textId="77777777" w:rsidR="002D24D8" w:rsidRPr="00E52557" w:rsidRDefault="002D24D8" w:rsidP="002D24D8">
      <w:pPr>
        <w:pStyle w:val="ListParagraph"/>
        <w:ind w:left="0"/>
        <w:rPr>
          <w:rFonts w:cs="Calibri"/>
          <w:b/>
          <w:sz w:val="24"/>
          <w:szCs w:val="24"/>
        </w:rPr>
      </w:pPr>
    </w:p>
    <w:p w14:paraId="40C6DBAD" w14:textId="77777777" w:rsidR="001146FF" w:rsidRPr="00E52557" w:rsidRDefault="001146FF" w:rsidP="009D17FB">
      <w:pPr>
        <w:pStyle w:val="ListParagraph"/>
        <w:ind w:left="709" w:firstLine="709"/>
        <w:rPr>
          <w:rFonts w:cs="Calibri"/>
          <w:b/>
          <w:sz w:val="24"/>
          <w:szCs w:val="24"/>
        </w:rPr>
      </w:pPr>
    </w:p>
    <w:p w14:paraId="27E6443B" w14:textId="77777777" w:rsidR="002D24D8" w:rsidRPr="00E52557" w:rsidRDefault="002D24D8" w:rsidP="00E52557">
      <w:pPr>
        <w:pStyle w:val="ListParagraph"/>
        <w:numPr>
          <w:ilvl w:val="1"/>
          <w:numId w:val="9"/>
        </w:numPr>
        <w:rPr>
          <w:rFonts w:cs="Calibri"/>
          <w:b/>
          <w:sz w:val="24"/>
          <w:szCs w:val="24"/>
        </w:rPr>
      </w:pPr>
      <w:r w:rsidRPr="00E52557">
        <w:rPr>
          <w:rFonts w:cs="Calibri"/>
          <w:b/>
          <w:sz w:val="24"/>
          <w:szCs w:val="24"/>
        </w:rPr>
        <w:t xml:space="preserve">How does the policy </w:t>
      </w:r>
      <w:r w:rsidRPr="00E52557">
        <w:rPr>
          <w:rFonts w:cs="Calibri"/>
          <w:b/>
          <w:sz w:val="24"/>
          <w:szCs w:val="24"/>
          <w:u w:val="single"/>
        </w:rPr>
        <w:t>meet the different needs</w:t>
      </w:r>
      <w:r w:rsidRPr="00E52557">
        <w:rPr>
          <w:rFonts w:cs="Calibri"/>
          <w:b/>
          <w:sz w:val="24"/>
          <w:szCs w:val="24"/>
        </w:rPr>
        <w:t xml:space="preserve"> </w:t>
      </w:r>
      <w:r w:rsidR="000925FB" w:rsidRPr="00E52557">
        <w:rPr>
          <w:rFonts w:cs="Calibri"/>
          <w:b/>
          <w:sz w:val="24"/>
          <w:szCs w:val="24"/>
        </w:rPr>
        <w:t xml:space="preserve">of </w:t>
      </w:r>
      <w:r w:rsidRPr="00E52557">
        <w:rPr>
          <w:rFonts w:cs="Calibri"/>
          <w:b/>
          <w:sz w:val="24"/>
          <w:szCs w:val="24"/>
        </w:rPr>
        <w:t xml:space="preserve">groups in the community? </w:t>
      </w:r>
    </w:p>
    <w:p w14:paraId="47D450BE" w14:textId="77777777" w:rsidR="002D24D8" w:rsidRPr="00E52557" w:rsidRDefault="002D24D8" w:rsidP="002D24D8">
      <w:pPr>
        <w:pStyle w:val="ListParagraph"/>
        <w:ind w:left="360"/>
        <w:rPr>
          <w:rFonts w:cs="Calibri"/>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5"/>
        <w:gridCol w:w="4035"/>
      </w:tblGrid>
      <w:tr w:rsidR="002D24D8" w:rsidRPr="00E52557" w14:paraId="65760E68" w14:textId="77777777" w:rsidTr="005818C5">
        <w:tc>
          <w:tcPr>
            <w:tcW w:w="5015" w:type="dxa"/>
          </w:tcPr>
          <w:p w14:paraId="372A638A" w14:textId="77777777" w:rsidR="002D24D8" w:rsidRPr="00E52557" w:rsidRDefault="002D24D8" w:rsidP="004300C6">
            <w:pPr>
              <w:pStyle w:val="ListParagraph"/>
              <w:ind w:left="0"/>
              <w:rPr>
                <w:rFonts w:cs="Calibri"/>
                <w:b/>
                <w:sz w:val="24"/>
                <w:szCs w:val="24"/>
              </w:rPr>
            </w:pPr>
          </w:p>
        </w:tc>
        <w:tc>
          <w:tcPr>
            <w:tcW w:w="4035" w:type="dxa"/>
          </w:tcPr>
          <w:p w14:paraId="703968CA" w14:textId="77777777" w:rsidR="002D24D8" w:rsidRPr="00E52557" w:rsidRDefault="002D24D8" w:rsidP="004300C6">
            <w:pPr>
              <w:pStyle w:val="ListParagraph"/>
              <w:ind w:left="0"/>
              <w:rPr>
                <w:rFonts w:cs="Calibri"/>
                <w:b/>
                <w:sz w:val="24"/>
                <w:szCs w:val="24"/>
              </w:rPr>
            </w:pPr>
          </w:p>
        </w:tc>
      </w:tr>
      <w:tr w:rsidR="005818C5" w:rsidRPr="00E52557" w14:paraId="31F463C3" w14:textId="77777777" w:rsidTr="005818C5">
        <w:trPr>
          <w:trHeight w:val="991"/>
        </w:trPr>
        <w:tc>
          <w:tcPr>
            <w:tcW w:w="5015" w:type="dxa"/>
            <w:vMerge w:val="restart"/>
          </w:tcPr>
          <w:p w14:paraId="7D13A3E3" w14:textId="77777777" w:rsidR="005818C5" w:rsidRPr="00E52557" w:rsidRDefault="005818C5" w:rsidP="004300C6">
            <w:pPr>
              <w:pStyle w:val="ListParagraph"/>
              <w:ind w:left="0"/>
              <w:rPr>
                <w:rFonts w:cs="Calibri"/>
                <w:b/>
                <w:sz w:val="24"/>
                <w:szCs w:val="24"/>
              </w:rPr>
            </w:pPr>
            <w:r w:rsidRPr="00E52557">
              <w:rPr>
                <w:rFonts w:cs="Calibri"/>
                <w:b/>
                <w:sz w:val="24"/>
                <w:szCs w:val="24"/>
              </w:rPr>
              <w:t>Equality Groups</w:t>
            </w:r>
          </w:p>
          <w:p w14:paraId="7583422F" w14:textId="77777777" w:rsidR="005818C5" w:rsidRPr="00E52557" w:rsidRDefault="005818C5" w:rsidP="00E52557">
            <w:pPr>
              <w:pStyle w:val="Title"/>
              <w:numPr>
                <w:ilvl w:val="0"/>
                <w:numId w:val="1"/>
              </w:numPr>
              <w:ind w:left="714" w:hanging="357"/>
              <w:jc w:val="left"/>
              <w:rPr>
                <w:rFonts w:ascii="Calibri" w:hAnsi="Calibri" w:cs="Calibri"/>
                <w:sz w:val="24"/>
                <w:szCs w:val="24"/>
              </w:rPr>
            </w:pPr>
            <w:r w:rsidRPr="00E52557">
              <w:rPr>
                <w:rFonts w:ascii="Calibri" w:hAnsi="Calibri" w:cs="Calibri"/>
                <w:sz w:val="24"/>
                <w:szCs w:val="24"/>
              </w:rPr>
              <w:t>Older people, people in the middle years</w:t>
            </w:r>
          </w:p>
          <w:p w14:paraId="478EF5B1" w14:textId="77777777" w:rsidR="005818C5" w:rsidRDefault="005818C5" w:rsidP="009D17FB">
            <w:pPr>
              <w:pStyle w:val="Title"/>
              <w:jc w:val="left"/>
              <w:rPr>
                <w:rFonts w:ascii="Calibri" w:hAnsi="Calibri" w:cs="Calibri"/>
                <w:sz w:val="24"/>
                <w:szCs w:val="24"/>
              </w:rPr>
            </w:pPr>
            <w:r w:rsidRPr="00E52557">
              <w:rPr>
                <w:rFonts w:ascii="Calibri" w:hAnsi="Calibri" w:cs="Calibri"/>
                <w:sz w:val="24"/>
                <w:szCs w:val="24"/>
              </w:rPr>
              <w:t xml:space="preserve"> </w:t>
            </w:r>
          </w:p>
          <w:p w14:paraId="0CE7A0B5" w14:textId="77777777" w:rsidR="00591D88" w:rsidRDefault="00591D88" w:rsidP="009D17FB">
            <w:pPr>
              <w:pStyle w:val="Title"/>
              <w:jc w:val="left"/>
              <w:rPr>
                <w:rFonts w:ascii="Calibri" w:hAnsi="Calibri" w:cs="Calibri"/>
                <w:sz w:val="24"/>
                <w:szCs w:val="24"/>
              </w:rPr>
            </w:pPr>
          </w:p>
          <w:p w14:paraId="12B70F3C" w14:textId="77777777" w:rsidR="00D47223" w:rsidRDefault="00D47223" w:rsidP="009D17FB">
            <w:pPr>
              <w:pStyle w:val="Title"/>
              <w:jc w:val="left"/>
              <w:rPr>
                <w:rFonts w:ascii="Calibri" w:hAnsi="Calibri" w:cs="Calibri"/>
                <w:sz w:val="24"/>
                <w:szCs w:val="24"/>
              </w:rPr>
            </w:pPr>
          </w:p>
          <w:p w14:paraId="34BE6F93" w14:textId="77777777" w:rsidR="00D47223" w:rsidRDefault="00D47223" w:rsidP="009D17FB">
            <w:pPr>
              <w:pStyle w:val="Title"/>
              <w:jc w:val="left"/>
              <w:rPr>
                <w:rFonts w:ascii="Calibri" w:hAnsi="Calibri" w:cs="Calibri"/>
                <w:sz w:val="24"/>
                <w:szCs w:val="24"/>
              </w:rPr>
            </w:pPr>
          </w:p>
          <w:p w14:paraId="7549EF95" w14:textId="77777777" w:rsidR="00D47223" w:rsidRDefault="00D47223" w:rsidP="009D17FB">
            <w:pPr>
              <w:pStyle w:val="Title"/>
              <w:jc w:val="left"/>
              <w:rPr>
                <w:rFonts w:ascii="Calibri" w:hAnsi="Calibri" w:cs="Calibri"/>
                <w:sz w:val="24"/>
                <w:szCs w:val="24"/>
              </w:rPr>
            </w:pPr>
          </w:p>
          <w:p w14:paraId="319668D5" w14:textId="77777777" w:rsidR="00D47223" w:rsidRPr="00E52557" w:rsidRDefault="00D47223" w:rsidP="009D17FB">
            <w:pPr>
              <w:pStyle w:val="Title"/>
              <w:jc w:val="left"/>
              <w:rPr>
                <w:rFonts w:ascii="Calibri" w:hAnsi="Calibri" w:cs="Calibri"/>
                <w:sz w:val="24"/>
                <w:szCs w:val="24"/>
              </w:rPr>
            </w:pPr>
          </w:p>
          <w:p w14:paraId="52746170" w14:textId="77777777" w:rsidR="005818C5" w:rsidRPr="00E52557" w:rsidRDefault="005818C5" w:rsidP="00E52557">
            <w:pPr>
              <w:pStyle w:val="Title"/>
              <w:numPr>
                <w:ilvl w:val="0"/>
                <w:numId w:val="1"/>
              </w:numPr>
              <w:ind w:left="714" w:hanging="357"/>
              <w:jc w:val="left"/>
              <w:rPr>
                <w:rFonts w:ascii="Calibri" w:hAnsi="Calibri" w:cs="Calibri"/>
                <w:sz w:val="24"/>
                <w:szCs w:val="24"/>
              </w:rPr>
            </w:pPr>
            <w:r w:rsidRPr="00E52557">
              <w:rPr>
                <w:rFonts w:ascii="Calibri" w:hAnsi="Calibri" w:cs="Calibri"/>
                <w:sz w:val="24"/>
                <w:szCs w:val="24"/>
              </w:rPr>
              <w:t>Children and young people children</w:t>
            </w:r>
          </w:p>
          <w:p w14:paraId="55CAF33B" w14:textId="77777777" w:rsidR="005818C5" w:rsidRDefault="005818C5" w:rsidP="004300C6">
            <w:pPr>
              <w:pStyle w:val="Title"/>
              <w:ind w:left="714"/>
              <w:jc w:val="left"/>
              <w:rPr>
                <w:rFonts w:ascii="Calibri" w:hAnsi="Calibri" w:cs="Calibri"/>
                <w:sz w:val="24"/>
                <w:szCs w:val="24"/>
              </w:rPr>
            </w:pPr>
          </w:p>
          <w:p w14:paraId="31009452" w14:textId="77777777" w:rsidR="00D47223" w:rsidRDefault="00D47223" w:rsidP="004300C6">
            <w:pPr>
              <w:pStyle w:val="Title"/>
              <w:ind w:left="714"/>
              <w:jc w:val="left"/>
              <w:rPr>
                <w:rFonts w:ascii="Calibri" w:hAnsi="Calibri" w:cs="Calibri"/>
                <w:sz w:val="24"/>
                <w:szCs w:val="24"/>
              </w:rPr>
            </w:pPr>
          </w:p>
          <w:p w14:paraId="7DB5C53F" w14:textId="77777777" w:rsidR="00D47223" w:rsidRDefault="00D47223" w:rsidP="004300C6">
            <w:pPr>
              <w:pStyle w:val="Title"/>
              <w:ind w:left="714"/>
              <w:jc w:val="left"/>
              <w:rPr>
                <w:rFonts w:ascii="Calibri" w:hAnsi="Calibri" w:cs="Calibri"/>
                <w:sz w:val="24"/>
                <w:szCs w:val="24"/>
              </w:rPr>
            </w:pPr>
          </w:p>
          <w:p w14:paraId="29CF6AF7" w14:textId="77777777" w:rsidR="00D47223" w:rsidRDefault="00D47223" w:rsidP="004300C6">
            <w:pPr>
              <w:pStyle w:val="Title"/>
              <w:ind w:left="714"/>
              <w:jc w:val="left"/>
              <w:rPr>
                <w:rFonts w:ascii="Calibri" w:hAnsi="Calibri" w:cs="Calibri"/>
                <w:sz w:val="24"/>
                <w:szCs w:val="24"/>
              </w:rPr>
            </w:pPr>
          </w:p>
          <w:p w14:paraId="69FA05F2" w14:textId="77777777" w:rsidR="00D47223" w:rsidRDefault="00D47223" w:rsidP="004300C6">
            <w:pPr>
              <w:pStyle w:val="Title"/>
              <w:ind w:left="714"/>
              <w:jc w:val="left"/>
              <w:rPr>
                <w:rFonts w:ascii="Calibri" w:hAnsi="Calibri" w:cs="Calibri"/>
                <w:sz w:val="24"/>
                <w:szCs w:val="24"/>
              </w:rPr>
            </w:pPr>
          </w:p>
          <w:p w14:paraId="52614DD2" w14:textId="77777777" w:rsidR="00D47223" w:rsidRDefault="00D47223" w:rsidP="004300C6">
            <w:pPr>
              <w:pStyle w:val="Title"/>
              <w:ind w:left="714"/>
              <w:jc w:val="left"/>
              <w:rPr>
                <w:rFonts w:ascii="Calibri" w:hAnsi="Calibri" w:cs="Calibri"/>
                <w:sz w:val="24"/>
                <w:szCs w:val="24"/>
              </w:rPr>
            </w:pPr>
          </w:p>
          <w:p w14:paraId="04DB2B12" w14:textId="77777777" w:rsidR="00D47223" w:rsidRDefault="00D47223" w:rsidP="004300C6">
            <w:pPr>
              <w:pStyle w:val="Title"/>
              <w:ind w:left="714"/>
              <w:jc w:val="left"/>
              <w:rPr>
                <w:rFonts w:ascii="Calibri" w:hAnsi="Calibri" w:cs="Calibri"/>
                <w:sz w:val="24"/>
                <w:szCs w:val="24"/>
              </w:rPr>
            </w:pPr>
          </w:p>
          <w:p w14:paraId="719725A9" w14:textId="77777777" w:rsidR="00493910" w:rsidRDefault="00493910" w:rsidP="004300C6">
            <w:pPr>
              <w:pStyle w:val="Title"/>
              <w:ind w:left="714"/>
              <w:jc w:val="left"/>
              <w:rPr>
                <w:rFonts w:ascii="Calibri" w:hAnsi="Calibri" w:cs="Calibri"/>
                <w:sz w:val="24"/>
                <w:szCs w:val="24"/>
              </w:rPr>
            </w:pPr>
          </w:p>
          <w:p w14:paraId="07B58679" w14:textId="77777777" w:rsidR="00493910" w:rsidRDefault="00493910" w:rsidP="004300C6">
            <w:pPr>
              <w:pStyle w:val="Title"/>
              <w:ind w:left="714"/>
              <w:jc w:val="left"/>
              <w:rPr>
                <w:rFonts w:ascii="Calibri" w:hAnsi="Calibri" w:cs="Calibri"/>
                <w:sz w:val="24"/>
                <w:szCs w:val="24"/>
              </w:rPr>
            </w:pPr>
          </w:p>
          <w:p w14:paraId="14C7A679" w14:textId="77777777" w:rsidR="00493910" w:rsidRDefault="00493910" w:rsidP="004300C6">
            <w:pPr>
              <w:pStyle w:val="Title"/>
              <w:ind w:left="714"/>
              <w:jc w:val="left"/>
              <w:rPr>
                <w:rFonts w:ascii="Calibri" w:hAnsi="Calibri" w:cs="Calibri"/>
                <w:sz w:val="24"/>
                <w:szCs w:val="24"/>
              </w:rPr>
            </w:pPr>
          </w:p>
          <w:p w14:paraId="1A8E7BDE" w14:textId="77777777" w:rsidR="00493910" w:rsidRDefault="00493910" w:rsidP="004300C6">
            <w:pPr>
              <w:pStyle w:val="Title"/>
              <w:ind w:left="714"/>
              <w:jc w:val="left"/>
              <w:rPr>
                <w:rFonts w:ascii="Calibri" w:hAnsi="Calibri" w:cs="Calibri"/>
                <w:sz w:val="24"/>
                <w:szCs w:val="24"/>
              </w:rPr>
            </w:pPr>
          </w:p>
          <w:p w14:paraId="1FAC4C7E" w14:textId="77777777" w:rsidR="00493910" w:rsidRDefault="00493910" w:rsidP="004300C6">
            <w:pPr>
              <w:pStyle w:val="Title"/>
              <w:ind w:left="714"/>
              <w:jc w:val="left"/>
              <w:rPr>
                <w:rFonts w:ascii="Calibri" w:hAnsi="Calibri" w:cs="Calibri"/>
                <w:sz w:val="24"/>
                <w:szCs w:val="24"/>
              </w:rPr>
            </w:pPr>
          </w:p>
          <w:p w14:paraId="7132DAD1" w14:textId="77777777" w:rsidR="00493910" w:rsidRDefault="00493910" w:rsidP="004300C6">
            <w:pPr>
              <w:pStyle w:val="Title"/>
              <w:ind w:left="714"/>
              <w:jc w:val="left"/>
              <w:rPr>
                <w:rFonts w:ascii="Calibri" w:hAnsi="Calibri" w:cs="Calibri"/>
                <w:sz w:val="24"/>
                <w:szCs w:val="24"/>
              </w:rPr>
            </w:pPr>
          </w:p>
          <w:p w14:paraId="1F9E5EAB" w14:textId="77777777" w:rsidR="00493910" w:rsidRDefault="00493910" w:rsidP="004300C6">
            <w:pPr>
              <w:pStyle w:val="Title"/>
              <w:ind w:left="714"/>
              <w:jc w:val="left"/>
              <w:rPr>
                <w:rFonts w:ascii="Calibri" w:hAnsi="Calibri" w:cs="Calibri"/>
                <w:sz w:val="24"/>
                <w:szCs w:val="24"/>
              </w:rPr>
            </w:pPr>
          </w:p>
          <w:p w14:paraId="0961D148" w14:textId="77777777" w:rsidR="00493910" w:rsidRPr="00E52557" w:rsidRDefault="00493910" w:rsidP="004300C6">
            <w:pPr>
              <w:pStyle w:val="Title"/>
              <w:ind w:left="714"/>
              <w:jc w:val="left"/>
              <w:rPr>
                <w:rFonts w:ascii="Calibri" w:hAnsi="Calibri" w:cs="Calibri"/>
                <w:sz w:val="24"/>
                <w:szCs w:val="24"/>
              </w:rPr>
            </w:pPr>
          </w:p>
          <w:p w14:paraId="7DDDB0C0" w14:textId="77777777" w:rsidR="00591D88" w:rsidRPr="00774610" w:rsidRDefault="00591D88" w:rsidP="00774610">
            <w:pPr>
              <w:rPr>
                <w:rFonts w:cs="Calibri"/>
                <w:sz w:val="24"/>
                <w:szCs w:val="24"/>
              </w:rPr>
            </w:pPr>
          </w:p>
          <w:p w14:paraId="65E20DB3" w14:textId="2D0CF661" w:rsidR="005818C5" w:rsidRPr="00E52557" w:rsidRDefault="005818C5" w:rsidP="00E52557">
            <w:pPr>
              <w:numPr>
                <w:ilvl w:val="0"/>
                <w:numId w:val="1"/>
              </w:numPr>
              <w:spacing w:after="0" w:line="240" w:lineRule="auto"/>
              <w:ind w:left="714" w:hanging="357"/>
              <w:rPr>
                <w:rFonts w:cs="Calibri"/>
                <w:sz w:val="24"/>
                <w:szCs w:val="24"/>
              </w:rPr>
            </w:pPr>
            <w:r w:rsidRPr="00E52557">
              <w:rPr>
                <w:rFonts w:cs="Calibri"/>
                <w:sz w:val="24"/>
                <w:szCs w:val="24"/>
              </w:rPr>
              <w:t>Women, men and transgender people (includes issues relating to pregnancy and maternity)</w:t>
            </w:r>
          </w:p>
          <w:p w14:paraId="2C34821E" w14:textId="77777777" w:rsidR="005818C5" w:rsidRDefault="005818C5" w:rsidP="004300C6">
            <w:pPr>
              <w:spacing w:after="0" w:line="240" w:lineRule="auto"/>
              <w:rPr>
                <w:rFonts w:cs="Calibri"/>
                <w:sz w:val="24"/>
                <w:szCs w:val="24"/>
              </w:rPr>
            </w:pPr>
          </w:p>
          <w:p w14:paraId="60A12B65" w14:textId="77777777" w:rsidR="00403112" w:rsidRDefault="00403112" w:rsidP="004300C6">
            <w:pPr>
              <w:spacing w:after="0" w:line="240" w:lineRule="auto"/>
              <w:rPr>
                <w:rFonts w:cs="Calibri"/>
                <w:sz w:val="24"/>
                <w:szCs w:val="24"/>
              </w:rPr>
            </w:pPr>
          </w:p>
          <w:p w14:paraId="0FC9165F" w14:textId="77777777" w:rsidR="00403112" w:rsidRDefault="00403112" w:rsidP="004300C6">
            <w:pPr>
              <w:spacing w:after="0" w:line="240" w:lineRule="auto"/>
              <w:rPr>
                <w:rFonts w:cs="Calibri"/>
                <w:sz w:val="24"/>
                <w:szCs w:val="24"/>
              </w:rPr>
            </w:pPr>
          </w:p>
          <w:p w14:paraId="35BE69CB" w14:textId="77777777" w:rsidR="00403112" w:rsidRDefault="00403112" w:rsidP="004300C6">
            <w:pPr>
              <w:spacing w:after="0" w:line="240" w:lineRule="auto"/>
              <w:rPr>
                <w:rFonts w:cs="Calibri"/>
                <w:sz w:val="24"/>
                <w:szCs w:val="24"/>
              </w:rPr>
            </w:pPr>
          </w:p>
          <w:p w14:paraId="00DA284B" w14:textId="77777777" w:rsidR="00403112" w:rsidRDefault="00403112" w:rsidP="004300C6">
            <w:pPr>
              <w:spacing w:after="0" w:line="240" w:lineRule="auto"/>
              <w:rPr>
                <w:rFonts w:cs="Calibri"/>
                <w:sz w:val="24"/>
                <w:szCs w:val="24"/>
              </w:rPr>
            </w:pPr>
          </w:p>
          <w:p w14:paraId="11803793" w14:textId="77777777" w:rsidR="00403112" w:rsidRDefault="00403112" w:rsidP="004300C6">
            <w:pPr>
              <w:spacing w:after="0" w:line="240" w:lineRule="auto"/>
              <w:rPr>
                <w:rFonts w:cs="Calibri"/>
                <w:sz w:val="24"/>
                <w:szCs w:val="24"/>
              </w:rPr>
            </w:pPr>
          </w:p>
          <w:p w14:paraId="1068CAFD" w14:textId="77777777" w:rsidR="00403112" w:rsidRDefault="00403112" w:rsidP="004300C6">
            <w:pPr>
              <w:spacing w:after="0" w:line="240" w:lineRule="auto"/>
              <w:rPr>
                <w:rFonts w:cs="Calibri"/>
                <w:sz w:val="24"/>
                <w:szCs w:val="24"/>
              </w:rPr>
            </w:pPr>
          </w:p>
          <w:p w14:paraId="748E9222" w14:textId="77777777" w:rsidR="00403112" w:rsidRPr="00E52557" w:rsidRDefault="00403112" w:rsidP="004300C6">
            <w:pPr>
              <w:spacing w:after="0" w:line="240" w:lineRule="auto"/>
              <w:rPr>
                <w:rFonts w:cs="Calibri"/>
                <w:sz w:val="24"/>
                <w:szCs w:val="24"/>
              </w:rPr>
            </w:pPr>
          </w:p>
          <w:p w14:paraId="75707690" w14:textId="77777777" w:rsidR="005818C5" w:rsidRPr="00E52557" w:rsidRDefault="005818C5" w:rsidP="00E52557">
            <w:pPr>
              <w:numPr>
                <w:ilvl w:val="0"/>
                <w:numId w:val="1"/>
              </w:numPr>
              <w:spacing w:after="0" w:line="240" w:lineRule="auto"/>
              <w:ind w:left="714" w:hanging="357"/>
              <w:rPr>
                <w:rFonts w:cs="Calibri"/>
                <w:sz w:val="24"/>
                <w:szCs w:val="24"/>
              </w:rPr>
            </w:pPr>
            <w:r w:rsidRPr="00E52557">
              <w:rPr>
                <w:rFonts w:cs="Calibri"/>
                <w:sz w:val="24"/>
                <w:szCs w:val="24"/>
              </w:rPr>
              <w:t>Disabled people (includes physical disability, learning disability, sensory impairment, long-term medical conditions, mental health problems)</w:t>
            </w:r>
          </w:p>
          <w:p w14:paraId="76815EF5" w14:textId="77777777" w:rsidR="005818C5" w:rsidRDefault="005818C5" w:rsidP="004300C6">
            <w:pPr>
              <w:spacing w:after="0" w:line="240" w:lineRule="auto"/>
              <w:rPr>
                <w:rFonts w:cs="Calibri"/>
                <w:sz w:val="24"/>
                <w:szCs w:val="24"/>
              </w:rPr>
            </w:pPr>
          </w:p>
          <w:p w14:paraId="7A7510F6" w14:textId="77777777" w:rsidR="000800B0" w:rsidRDefault="000800B0" w:rsidP="004300C6">
            <w:pPr>
              <w:spacing w:after="0" w:line="240" w:lineRule="auto"/>
              <w:rPr>
                <w:rFonts w:cs="Calibri"/>
                <w:sz w:val="24"/>
                <w:szCs w:val="24"/>
              </w:rPr>
            </w:pPr>
          </w:p>
          <w:p w14:paraId="63046B99" w14:textId="77777777" w:rsidR="000800B0" w:rsidRDefault="000800B0" w:rsidP="004300C6">
            <w:pPr>
              <w:spacing w:after="0" w:line="240" w:lineRule="auto"/>
              <w:rPr>
                <w:rFonts w:cs="Calibri"/>
                <w:sz w:val="24"/>
                <w:szCs w:val="24"/>
              </w:rPr>
            </w:pPr>
          </w:p>
          <w:p w14:paraId="208CE756" w14:textId="77777777" w:rsidR="000800B0" w:rsidRDefault="000800B0" w:rsidP="004300C6">
            <w:pPr>
              <w:spacing w:after="0" w:line="240" w:lineRule="auto"/>
              <w:rPr>
                <w:rFonts w:cs="Calibri"/>
                <w:sz w:val="24"/>
                <w:szCs w:val="24"/>
              </w:rPr>
            </w:pPr>
          </w:p>
          <w:p w14:paraId="2E90B9C2" w14:textId="77777777" w:rsidR="000800B0" w:rsidRDefault="000800B0" w:rsidP="004300C6">
            <w:pPr>
              <w:spacing w:after="0" w:line="240" w:lineRule="auto"/>
              <w:rPr>
                <w:rFonts w:cs="Calibri"/>
                <w:sz w:val="24"/>
                <w:szCs w:val="24"/>
              </w:rPr>
            </w:pPr>
          </w:p>
          <w:p w14:paraId="1EF1505D" w14:textId="77777777" w:rsidR="000800B0" w:rsidRDefault="000800B0" w:rsidP="004300C6">
            <w:pPr>
              <w:spacing w:after="0" w:line="240" w:lineRule="auto"/>
              <w:rPr>
                <w:rFonts w:cs="Calibri"/>
                <w:sz w:val="24"/>
                <w:szCs w:val="24"/>
              </w:rPr>
            </w:pPr>
          </w:p>
          <w:p w14:paraId="0C35E63D" w14:textId="77777777" w:rsidR="000800B0" w:rsidRDefault="000800B0" w:rsidP="004300C6">
            <w:pPr>
              <w:spacing w:after="0" w:line="240" w:lineRule="auto"/>
              <w:rPr>
                <w:rFonts w:cs="Calibri"/>
                <w:sz w:val="24"/>
                <w:szCs w:val="24"/>
              </w:rPr>
            </w:pPr>
          </w:p>
          <w:p w14:paraId="2DF69F1B" w14:textId="77777777" w:rsidR="000800B0" w:rsidRDefault="000800B0" w:rsidP="004300C6">
            <w:pPr>
              <w:spacing w:after="0" w:line="240" w:lineRule="auto"/>
              <w:rPr>
                <w:rFonts w:cs="Calibri"/>
                <w:sz w:val="24"/>
                <w:szCs w:val="24"/>
              </w:rPr>
            </w:pPr>
          </w:p>
          <w:p w14:paraId="3906FB30" w14:textId="77777777" w:rsidR="000800B0" w:rsidRDefault="000800B0" w:rsidP="004300C6">
            <w:pPr>
              <w:spacing w:after="0" w:line="240" w:lineRule="auto"/>
              <w:rPr>
                <w:rFonts w:cs="Calibri"/>
                <w:sz w:val="24"/>
                <w:szCs w:val="24"/>
              </w:rPr>
            </w:pPr>
          </w:p>
          <w:p w14:paraId="1A1F91C2" w14:textId="77777777" w:rsidR="000800B0" w:rsidRDefault="000800B0" w:rsidP="004300C6">
            <w:pPr>
              <w:spacing w:after="0" w:line="240" w:lineRule="auto"/>
              <w:rPr>
                <w:rFonts w:cs="Calibri"/>
                <w:sz w:val="24"/>
                <w:szCs w:val="24"/>
              </w:rPr>
            </w:pPr>
          </w:p>
          <w:p w14:paraId="69D03D31" w14:textId="77777777" w:rsidR="00E02B61" w:rsidRPr="00E52557" w:rsidRDefault="00E02B61" w:rsidP="004300C6">
            <w:pPr>
              <w:spacing w:after="0" w:line="240" w:lineRule="auto"/>
              <w:rPr>
                <w:rFonts w:cs="Calibri"/>
                <w:sz w:val="24"/>
                <w:szCs w:val="24"/>
              </w:rPr>
            </w:pPr>
          </w:p>
          <w:p w14:paraId="5C24C587" w14:textId="5EC31336" w:rsidR="005818C5" w:rsidRPr="00E52557" w:rsidRDefault="005818C5" w:rsidP="00E52557">
            <w:pPr>
              <w:numPr>
                <w:ilvl w:val="0"/>
                <w:numId w:val="1"/>
              </w:numPr>
              <w:spacing w:after="0" w:line="240" w:lineRule="auto"/>
              <w:ind w:left="714" w:hanging="357"/>
              <w:rPr>
                <w:rFonts w:cs="Calibri"/>
                <w:sz w:val="24"/>
                <w:szCs w:val="24"/>
              </w:rPr>
            </w:pPr>
            <w:r w:rsidRPr="00E52557">
              <w:rPr>
                <w:rFonts w:cs="Calibri"/>
                <w:sz w:val="24"/>
                <w:szCs w:val="24"/>
              </w:rPr>
              <w:t>Minority ethnic people (includes Gypsy/Travellers, migrant workers)</w:t>
            </w:r>
          </w:p>
          <w:p w14:paraId="09BAB4DF" w14:textId="77777777" w:rsidR="005818C5" w:rsidRDefault="005818C5" w:rsidP="004300C6">
            <w:pPr>
              <w:spacing w:after="0" w:line="240" w:lineRule="auto"/>
              <w:rPr>
                <w:rFonts w:cs="Calibri"/>
                <w:sz w:val="24"/>
                <w:szCs w:val="24"/>
              </w:rPr>
            </w:pPr>
          </w:p>
          <w:p w14:paraId="6E709538" w14:textId="77777777" w:rsidR="002A5137" w:rsidRDefault="002A5137" w:rsidP="004300C6">
            <w:pPr>
              <w:spacing w:after="0" w:line="240" w:lineRule="auto"/>
              <w:rPr>
                <w:rFonts w:cs="Calibri"/>
                <w:sz w:val="24"/>
                <w:szCs w:val="24"/>
              </w:rPr>
            </w:pPr>
          </w:p>
          <w:p w14:paraId="3B56D164" w14:textId="77777777" w:rsidR="001E3E34" w:rsidRPr="00E52557" w:rsidRDefault="001E3E34" w:rsidP="004300C6">
            <w:pPr>
              <w:spacing w:after="0" w:line="240" w:lineRule="auto"/>
              <w:rPr>
                <w:rFonts w:cs="Calibri"/>
                <w:sz w:val="24"/>
                <w:szCs w:val="24"/>
              </w:rPr>
            </w:pPr>
          </w:p>
          <w:p w14:paraId="5AB986E8" w14:textId="77777777" w:rsidR="005818C5" w:rsidRPr="00E52557" w:rsidRDefault="005818C5" w:rsidP="00E52557">
            <w:pPr>
              <w:numPr>
                <w:ilvl w:val="0"/>
                <w:numId w:val="1"/>
              </w:numPr>
              <w:spacing w:after="0" w:line="240" w:lineRule="auto"/>
              <w:ind w:left="714" w:hanging="357"/>
              <w:rPr>
                <w:rFonts w:cs="Calibri"/>
                <w:sz w:val="24"/>
                <w:szCs w:val="24"/>
              </w:rPr>
            </w:pPr>
            <w:r w:rsidRPr="00E52557">
              <w:rPr>
                <w:rFonts w:cs="Calibri"/>
                <w:sz w:val="24"/>
                <w:szCs w:val="24"/>
              </w:rPr>
              <w:t xml:space="preserve">Refugees and asylum seekers </w:t>
            </w:r>
          </w:p>
          <w:p w14:paraId="1A795F74" w14:textId="77777777" w:rsidR="005818C5" w:rsidRDefault="005818C5" w:rsidP="004300C6">
            <w:pPr>
              <w:spacing w:after="0" w:line="240" w:lineRule="auto"/>
              <w:rPr>
                <w:rFonts w:cs="Calibri"/>
                <w:sz w:val="24"/>
                <w:szCs w:val="24"/>
              </w:rPr>
            </w:pPr>
          </w:p>
          <w:p w14:paraId="02E9A994" w14:textId="77777777" w:rsidR="00013A31" w:rsidRDefault="00013A31" w:rsidP="004300C6">
            <w:pPr>
              <w:spacing w:after="0" w:line="240" w:lineRule="auto"/>
              <w:rPr>
                <w:rFonts w:cs="Calibri"/>
                <w:sz w:val="24"/>
                <w:szCs w:val="24"/>
              </w:rPr>
            </w:pPr>
          </w:p>
          <w:p w14:paraId="14A5EC3F" w14:textId="77777777" w:rsidR="001C4BBD" w:rsidRPr="00E52557" w:rsidRDefault="001C4BBD" w:rsidP="004300C6">
            <w:pPr>
              <w:spacing w:after="0" w:line="240" w:lineRule="auto"/>
              <w:rPr>
                <w:rFonts w:cs="Calibri"/>
                <w:sz w:val="24"/>
                <w:szCs w:val="24"/>
              </w:rPr>
            </w:pPr>
          </w:p>
          <w:p w14:paraId="3D4FB191" w14:textId="77777777" w:rsidR="005818C5" w:rsidRPr="00E52557" w:rsidRDefault="005818C5" w:rsidP="00E52557">
            <w:pPr>
              <w:numPr>
                <w:ilvl w:val="0"/>
                <w:numId w:val="1"/>
              </w:numPr>
              <w:spacing w:after="0" w:line="240" w:lineRule="auto"/>
              <w:ind w:left="714" w:hanging="357"/>
              <w:rPr>
                <w:rFonts w:cs="Calibri"/>
                <w:sz w:val="24"/>
                <w:szCs w:val="24"/>
              </w:rPr>
            </w:pPr>
            <w:r w:rsidRPr="00E52557">
              <w:rPr>
                <w:rFonts w:cs="Calibri"/>
                <w:sz w:val="24"/>
                <w:szCs w:val="24"/>
              </w:rPr>
              <w:t>People with different religions or beliefs (includes people with no religion or belief)</w:t>
            </w:r>
          </w:p>
          <w:p w14:paraId="355BEC01" w14:textId="77777777" w:rsidR="005818C5" w:rsidRPr="00E52557" w:rsidRDefault="005818C5" w:rsidP="004300C6">
            <w:pPr>
              <w:spacing w:after="0" w:line="240" w:lineRule="auto"/>
              <w:rPr>
                <w:rFonts w:cs="Calibri"/>
                <w:sz w:val="24"/>
                <w:szCs w:val="24"/>
              </w:rPr>
            </w:pPr>
          </w:p>
          <w:p w14:paraId="048DFF48" w14:textId="77777777" w:rsidR="00013A31" w:rsidRDefault="00013A31" w:rsidP="00013A31">
            <w:pPr>
              <w:pStyle w:val="Title"/>
              <w:ind w:left="357"/>
              <w:jc w:val="left"/>
              <w:rPr>
                <w:rFonts w:ascii="Calibri" w:hAnsi="Calibri" w:cs="Calibri"/>
                <w:sz w:val="24"/>
                <w:szCs w:val="24"/>
              </w:rPr>
            </w:pPr>
          </w:p>
          <w:p w14:paraId="56872461" w14:textId="77777777" w:rsidR="00013A31" w:rsidRDefault="00013A31" w:rsidP="00013A31">
            <w:pPr>
              <w:pStyle w:val="ListParagraph"/>
              <w:rPr>
                <w:rFonts w:cs="Calibri"/>
                <w:sz w:val="24"/>
                <w:szCs w:val="24"/>
              </w:rPr>
            </w:pPr>
          </w:p>
          <w:p w14:paraId="15A3749B" w14:textId="77777777" w:rsidR="00013A31" w:rsidRDefault="00013A31" w:rsidP="00013A31">
            <w:pPr>
              <w:pStyle w:val="Title"/>
              <w:ind w:left="357"/>
              <w:jc w:val="left"/>
              <w:rPr>
                <w:rFonts w:ascii="Calibri" w:hAnsi="Calibri" w:cs="Calibri"/>
                <w:sz w:val="24"/>
                <w:szCs w:val="24"/>
              </w:rPr>
            </w:pPr>
          </w:p>
          <w:p w14:paraId="03713169" w14:textId="77777777" w:rsidR="00013A31" w:rsidRDefault="00013A31" w:rsidP="00013A31">
            <w:pPr>
              <w:pStyle w:val="Title"/>
              <w:ind w:left="357"/>
              <w:jc w:val="left"/>
              <w:rPr>
                <w:rFonts w:ascii="Calibri" w:hAnsi="Calibri" w:cs="Calibri"/>
                <w:sz w:val="24"/>
                <w:szCs w:val="24"/>
              </w:rPr>
            </w:pPr>
          </w:p>
          <w:p w14:paraId="2279C485" w14:textId="3ABD18E7" w:rsidR="005818C5" w:rsidRPr="00E52557" w:rsidRDefault="005818C5" w:rsidP="00E52557">
            <w:pPr>
              <w:pStyle w:val="Title"/>
              <w:numPr>
                <w:ilvl w:val="0"/>
                <w:numId w:val="1"/>
              </w:numPr>
              <w:ind w:left="714" w:hanging="357"/>
              <w:jc w:val="left"/>
              <w:rPr>
                <w:rFonts w:ascii="Calibri" w:hAnsi="Calibri" w:cs="Calibri"/>
                <w:sz w:val="24"/>
                <w:szCs w:val="24"/>
              </w:rPr>
            </w:pPr>
            <w:r w:rsidRPr="00E52557">
              <w:rPr>
                <w:rFonts w:ascii="Calibri" w:hAnsi="Calibri" w:cs="Calibri"/>
                <w:sz w:val="24"/>
                <w:szCs w:val="24"/>
              </w:rPr>
              <w:t xml:space="preserve">Lesbian, gay, bisexual and heterosexual people </w:t>
            </w:r>
          </w:p>
          <w:p w14:paraId="3474FA35" w14:textId="77777777" w:rsidR="005818C5" w:rsidRDefault="005818C5" w:rsidP="004300C6">
            <w:pPr>
              <w:pStyle w:val="Title"/>
              <w:jc w:val="left"/>
              <w:rPr>
                <w:rFonts w:ascii="Calibri" w:hAnsi="Calibri" w:cs="Calibri"/>
                <w:sz w:val="24"/>
                <w:szCs w:val="24"/>
              </w:rPr>
            </w:pPr>
          </w:p>
          <w:p w14:paraId="6F4B2254" w14:textId="77777777" w:rsidR="0056183F" w:rsidRDefault="0056183F" w:rsidP="004300C6">
            <w:pPr>
              <w:pStyle w:val="Title"/>
              <w:jc w:val="left"/>
              <w:rPr>
                <w:rFonts w:ascii="Calibri" w:hAnsi="Calibri" w:cs="Calibri"/>
                <w:sz w:val="24"/>
                <w:szCs w:val="24"/>
              </w:rPr>
            </w:pPr>
          </w:p>
          <w:p w14:paraId="75FB0998" w14:textId="77777777" w:rsidR="0056183F" w:rsidRDefault="0056183F" w:rsidP="004300C6">
            <w:pPr>
              <w:pStyle w:val="Title"/>
              <w:jc w:val="left"/>
              <w:rPr>
                <w:rFonts w:ascii="Calibri" w:hAnsi="Calibri" w:cs="Calibri"/>
                <w:sz w:val="24"/>
                <w:szCs w:val="24"/>
              </w:rPr>
            </w:pPr>
          </w:p>
          <w:p w14:paraId="72829E4A" w14:textId="77777777" w:rsidR="0056183F" w:rsidRDefault="0056183F" w:rsidP="004300C6">
            <w:pPr>
              <w:pStyle w:val="Title"/>
              <w:jc w:val="left"/>
              <w:rPr>
                <w:rFonts w:ascii="Calibri" w:hAnsi="Calibri" w:cs="Calibri"/>
                <w:sz w:val="24"/>
                <w:szCs w:val="24"/>
              </w:rPr>
            </w:pPr>
          </w:p>
          <w:p w14:paraId="3F322988" w14:textId="77777777" w:rsidR="0056183F" w:rsidRDefault="0056183F" w:rsidP="004300C6">
            <w:pPr>
              <w:pStyle w:val="Title"/>
              <w:jc w:val="left"/>
              <w:rPr>
                <w:rFonts w:ascii="Calibri" w:hAnsi="Calibri" w:cs="Calibri"/>
                <w:sz w:val="24"/>
                <w:szCs w:val="24"/>
              </w:rPr>
            </w:pPr>
          </w:p>
          <w:p w14:paraId="20501C8E" w14:textId="77777777" w:rsidR="0056183F" w:rsidRDefault="0056183F" w:rsidP="004300C6">
            <w:pPr>
              <w:pStyle w:val="Title"/>
              <w:jc w:val="left"/>
              <w:rPr>
                <w:rFonts w:ascii="Calibri" w:hAnsi="Calibri" w:cs="Calibri"/>
                <w:sz w:val="24"/>
                <w:szCs w:val="24"/>
              </w:rPr>
            </w:pPr>
          </w:p>
          <w:p w14:paraId="6C913313" w14:textId="77777777" w:rsidR="0056183F" w:rsidRDefault="0056183F" w:rsidP="004300C6">
            <w:pPr>
              <w:pStyle w:val="Title"/>
              <w:jc w:val="left"/>
              <w:rPr>
                <w:rFonts w:ascii="Calibri" w:hAnsi="Calibri" w:cs="Calibri"/>
                <w:sz w:val="24"/>
                <w:szCs w:val="24"/>
              </w:rPr>
            </w:pPr>
          </w:p>
          <w:p w14:paraId="03E836AC" w14:textId="77777777" w:rsidR="0056183F" w:rsidRPr="00E52557" w:rsidRDefault="0056183F" w:rsidP="004300C6">
            <w:pPr>
              <w:pStyle w:val="Title"/>
              <w:jc w:val="left"/>
              <w:rPr>
                <w:rFonts w:ascii="Calibri" w:hAnsi="Calibri" w:cs="Calibri"/>
                <w:sz w:val="24"/>
                <w:szCs w:val="24"/>
              </w:rPr>
            </w:pPr>
          </w:p>
          <w:p w14:paraId="06AF9F92" w14:textId="77777777" w:rsidR="005818C5" w:rsidRPr="00E52557" w:rsidRDefault="005818C5" w:rsidP="00E52557">
            <w:pPr>
              <w:pStyle w:val="ListParagraph"/>
              <w:numPr>
                <w:ilvl w:val="0"/>
                <w:numId w:val="1"/>
              </w:numPr>
              <w:spacing w:line="240" w:lineRule="auto"/>
              <w:ind w:left="714" w:hanging="357"/>
              <w:rPr>
                <w:rFonts w:cs="Calibri"/>
                <w:b/>
                <w:sz w:val="24"/>
                <w:szCs w:val="24"/>
              </w:rPr>
            </w:pPr>
            <w:r w:rsidRPr="00E52557">
              <w:rPr>
                <w:rFonts w:cs="Calibri"/>
                <w:sz w:val="24"/>
                <w:szCs w:val="24"/>
              </w:rPr>
              <w:t xml:space="preserve">People who are unmarried, married or in a civil </w:t>
            </w:r>
            <w:proofErr w:type="gramStart"/>
            <w:r w:rsidRPr="00E52557">
              <w:rPr>
                <w:rFonts w:cs="Calibri"/>
                <w:sz w:val="24"/>
                <w:szCs w:val="24"/>
              </w:rPr>
              <w:t>partnership</w:t>
            </w:r>
            <w:proofErr w:type="gramEnd"/>
          </w:p>
          <w:p w14:paraId="1A894F20" w14:textId="77777777" w:rsidR="005818C5" w:rsidRPr="00E52557" w:rsidRDefault="005818C5" w:rsidP="004300C6">
            <w:pPr>
              <w:pStyle w:val="ListParagraph"/>
              <w:ind w:left="0"/>
              <w:rPr>
                <w:rFonts w:cs="Calibri"/>
                <w:b/>
                <w:sz w:val="24"/>
                <w:szCs w:val="24"/>
              </w:rPr>
            </w:pPr>
          </w:p>
        </w:tc>
        <w:tc>
          <w:tcPr>
            <w:tcW w:w="4035" w:type="dxa"/>
          </w:tcPr>
          <w:p w14:paraId="20AD431D" w14:textId="37FA704E" w:rsidR="005818C5" w:rsidRPr="00E52557" w:rsidRDefault="00270903" w:rsidP="001D4C04">
            <w:pPr>
              <w:pStyle w:val="ListParagraph"/>
              <w:ind w:left="0"/>
              <w:rPr>
                <w:rFonts w:cs="Calibri"/>
                <w:sz w:val="24"/>
                <w:szCs w:val="24"/>
              </w:rPr>
            </w:pPr>
            <w:r>
              <w:lastRenderedPageBreak/>
              <w:t>Specialist Housing specifically designed to meet the needs of older people i.e. sheltered/amenity housing.</w:t>
            </w:r>
            <w:r w:rsidR="00EE6981">
              <w:t xml:space="preserve"> Older </w:t>
            </w:r>
            <w:r w:rsidR="00795688">
              <w:t xml:space="preserve">homeless </w:t>
            </w:r>
            <w:r w:rsidR="00EE6981">
              <w:t>people</w:t>
            </w:r>
            <w:r w:rsidR="00795688">
              <w:t xml:space="preserve"> are typically single and will be positively impacted by the action to allocate single person households to 3apt properties.  </w:t>
            </w:r>
            <w:r w:rsidR="00EE6981">
              <w:t xml:space="preserve"> </w:t>
            </w:r>
          </w:p>
        </w:tc>
      </w:tr>
      <w:tr w:rsidR="005818C5" w:rsidRPr="00E52557" w14:paraId="50640B2D" w14:textId="77777777" w:rsidTr="005818C5">
        <w:trPr>
          <w:trHeight w:val="988"/>
        </w:trPr>
        <w:tc>
          <w:tcPr>
            <w:tcW w:w="5015" w:type="dxa"/>
            <w:vMerge/>
          </w:tcPr>
          <w:p w14:paraId="28301A17" w14:textId="77777777" w:rsidR="005818C5" w:rsidRPr="00E52557" w:rsidRDefault="005818C5" w:rsidP="004300C6">
            <w:pPr>
              <w:pStyle w:val="ListParagraph"/>
              <w:ind w:left="0"/>
              <w:rPr>
                <w:rFonts w:cs="Calibri"/>
                <w:b/>
                <w:sz w:val="24"/>
                <w:szCs w:val="24"/>
              </w:rPr>
            </w:pPr>
          </w:p>
        </w:tc>
        <w:tc>
          <w:tcPr>
            <w:tcW w:w="4035" w:type="dxa"/>
          </w:tcPr>
          <w:p w14:paraId="5865B1D5" w14:textId="28B38E87" w:rsidR="00270903" w:rsidRPr="00E52557" w:rsidRDefault="00270903" w:rsidP="003E49DD">
            <w:pPr>
              <w:pStyle w:val="ListParagraph"/>
              <w:ind w:left="0"/>
              <w:rPr>
                <w:rFonts w:cs="Calibri"/>
                <w:sz w:val="24"/>
                <w:szCs w:val="24"/>
              </w:rPr>
            </w:pPr>
            <w:r>
              <w:t>Foster carers/kin-ship carers can request an extra bedroom.</w:t>
            </w:r>
            <w:r w:rsidR="003E49DD">
              <w:t xml:space="preserve"> </w:t>
            </w:r>
            <w:r>
              <w:t>Supported Accommodation</w:t>
            </w:r>
            <w:r w:rsidR="00591D88">
              <w:t xml:space="preserve"> </w:t>
            </w:r>
            <w:r w:rsidR="003E49DD">
              <w:t xml:space="preserve">continues to be provided for young vulnerable homeless households. While this cohort will not be allocated 3apt properties, they will indirectly benefit from increased flow through the system and </w:t>
            </w:r>
            <w:r w:rsidR="001B5C74">
              <w:t>be rehoused more quickly</w:t>
            </w:r>
            <w:r w:rsidR="003E49DD">
              <w:t xml:space="preserve">. </w:t>
            </w:r>
          </w:p>
        </w:tc>
      </w:tr>
      <w:tr w:rsidR="005818C5" w:rsidRPr="00E52557" w14:paraId="047FE3A3" w14:textId="77777777" w:rsidTr="005818C5">
        <w:trPr>
          <w:trHeight w:val="988"/>
        </w:trPr>
        <w:tc>
          <w:tcPr>
            <w:tcW w:w="5015" w:type="dxa"/>
            <w:vMerge/>
          </w:tcPr>
          <w:p w14:paraId="290D8C2D" w14:textId="77777777" w:rsidR="005818C5" w:rsidRPr="00E52557" w:rsidRDefault="005818C5" w:rsidP="004300C6">
            <w:pPr>
              <w:pStyle w:val="ListParagraph"/>
              <w:ind w:left="0"/>
              <w:rPr>
                <w:rFonts w:cs="Calibri"/>
                <w:b/>
                <w:sz w:val="24"/>
                <w:szCs w:val="24"/>
              </w:rPr>
            </w:pPr>
          </w:p>
        </w:tc>
        <w:tc>
          <w:tcPr>
            <w:tcW w:w="4035" w:type="dxa"/>
          </w:tcPr>
          <w:p w14:paraId="05086153" w14:textId="77777777" w:rsidR="005818C5" w:rsidRDefault="00FE1843" w:rsidP="001D4C04">
            <w:pPr>
              <w:pStyle w:val="ListParagraph"/>
              <w:ind w:left="0"/>
              <w:rPr>
                <w:rFonts w:cs="Calibri"/>
              </w:rPr>
            </w:pPr>
            <w:r>
              <w:rPr>
                <w:rFonts w:cs="Calibri"/>
              </w:rPr>
              <w:t>The Allocations Policy seeks to provide equal opportunities for housing to all across East Lothian.</w:t>
            </w:r>
          </w:p>
          <w:p w14:paraId="3068D70D" w14:textId="77777777" w:rsidR="005A68F4" w:rsidRDefault="005A68F4" w:rsidP="001D4C04">
            <w:pPr>
              <w:pStyle w:val="ListParagraph"/>
              <w:ind w:left="0"/>
              <w:rPr>
                <w:rFonts w:cs="Calibri"/>
              </w:rPr>
            </w:pPr>
          </w:p>
          <w:p w14:paraId="39A9022A" w14:textId="2FF82FC8" w:rsidR="0036205D" w:rsidRDefault="0036205D" w:rsidP="001D4C04">
            <w:pPr>
              <w:pStyle w:val="ListParagraph"/>
              <w:ind w:left="0"/>
              <w:rPr>
                <w:rFonts w:cs="Calibri"/>
              </w:rPr>
            </w:pPr>
            <w:r>
              <w:rPr>
                <w:rFonts w:cs="Calibri"/>
              </w:rPr>
              <w:t xml:space="preserve">All victims of domestic abuse are recognised and given priority in the </w:t>
            </w:r>
            <w:r w:rsidR="009B0DE1">
              <w:rPr>
                <w:rFonts w:cs="Calibri"/>
              </w:rPr>
              <w:t>P</w:t>
            </w:r>
            <w:r>
              <w:rPr>
                <w:rFonts w:cs="Calibri"/>
              </w:rPr>
              <w:t>olicy</w:t>
            </w:r>
            <w:r w:rsidR="009B0DE1">
              <w:rPr>
                <w:rFonts w:cs="Calibri"/>
              </w:rPr>
              <w:t xml:space="preserve"> and ELHA (partner RSL) provides platinum passes</w:t>
            </w:r>
            <w:r w:rsidR="00C3093A">
              <w:rPr>
                <w:rFonts w:cs="Calibri"/>
              </w:rPr>
              <w:t>.</w:t>
            </w:r>
            <w:r w:rsidR="00592816">
              <w:rPr>
                <w:rFonts w:cs="Calibri"/>
              </w:rPr>
              <w:t xml:space="preserve"> </w:t>
            </w:r>
            <w:r w:rsidR="00E72910">
              <w:rPr>
                <w:rFonts w:cs="Calibri"/>
              </w:rPr>
              <w:t>Removal of the six-month policy will mean that applicants fleeing domestic abuse will be rehoused more quickly and spend less time in temporary accommodation.</w:t>
            </w:r>
          </w:p>
          <w:p w14:paraId="717D8C03" w14:textId="77777777" w:rsidR="005A68F4" w:rsidRDefault="005A68F4" w:rsidP="001D4C04">
            <w:pPr>
              <w:pStyle w:val="ListParagraph"/>
              <w:ind w:left="0"/>
              <w:rPr>
                <w:rFonts w:cs="Calibri"/>
              </w:rPr>
            </w:pPr>
          </w:p>
          <w:p w14:paraId="07C75120" w14:textId="4C276D45" w:rsidR="00C3093A" w:rsidRPr="00E52557" w:rsidRDefault="00C3093A" w:rsidP="001D4C04">
            <w:pPr>
              <w:pStyle w:val="ListParagraph"/>
              <w:ind w:left="0"/>
              <w:rPr>
                <w:rFonts w:cs="Calibri"/>
                <w:sz w:val="24"/>
                <w:szCs w:val="24"/>
              </w:rPr>
            </w:pPr>
            <w:r>
              <w:rPr>
                <w:rFonts w:cs="Calibri"/>
              </w:rPr>
              <w:t xml:space="preserve">Homelessness legislation </w:t>
            </w:r>
            <w:r w:rsidR="00F36643">
              <w:rPr>
                <w:rFonts w:cs="Calibri"/>
              </w:rPr>
              <w:t xml:space="preserve">recognises the vulnerabilities </w:t>
            </w:r>
            <w:r w:rsidR="005A68F4">
              <w:rPr>
                <w:rFonts w:cs="Calibri"/>
              </w:rPr>
              <w:t xml:space="preserve">related to pregnancy </w:t>
            </w:r>
            <w:r w:rsidR="009B0DE1">
              <w:rPr>
                <w:rFonts w:cs="Calibri"/>
              </w:rPr>
              <w:t>and</w:t>
            </w:r>
            <w:r w:rsidR="005A68F4">
              <w:rPr>
                <w:rFonts w:cs="Calibri"/>
              </w:rPr>
              <w:t xml:space="preserve"> </w:t>
            </w:r>
            <w:r w:rsidR="005A68F4">
              <w:rPr>
                <w:rFonts w:cs="Calibri"/>
              </w:rPr>
              <w:lastRenderedPageBreak/>
              <w:t>maternity</w:t>
            </w:r>
            <w:r w:rsidR="009B0DE1">
              <w:rPr>
                <w:rFonts w:cs="Calibri"/>
              </w:rPr>
              <w:t xml:space="preserve"> and pregnant single households will be </w:t>
            </w:r>
            <w:r w:rsidR="005054FF">
              <w:rPr>
                <w:rFonts w:cs="Calibri"/>
              </w:rPr>
              <w:t>considered for 3apt properties</w:t>
            </w:r>
            <w:r w:rsidR="005A68F4">
              <w:rPr>
                <w:rFonts w:cs="Calibri"/>
              </w:rPr>
              <w:t>.</w:t>
            </w:r>
            <w:r w:rsidR="00F36643">
              <w:rPr>
                <w:rFonts w:cs="Calibri"/>
              </w:rPr>
              <w:t xml:space="preserve"> </w:t>
            </w:r>
          </w:p>
        </w:tc>
      </w:tr>
      <w:tr w:rsidR="005818C5" w:rsidRPr="00E52557" w14:paraId="39DFC132" w14:textId="77777777" w:rsidTr="005818C5">
        <w:trPr>
          <w:trHeight w:val="988"/>
        </w:trPr>
        <w:tc>
          <w:tcPr>
            <w:tcW w:w="5015" w:type="dxa"/>
            <w:vMerge/>
          </w:tcPr>
          <w:p w14:paraId="394CA1BB" w14:textId="77777777" w:rsidR="005818C5" w:rsidRPr="00E52557" w:rsidRDefault="005818C5" w:rsidP="004300C6">
            <w:pPr>
              <w:pStyle w:val="ListParagraph"/>
              <w:ind w:left="0"/>
              <w:rPr>
                <w:rFonts w:cs="Calibri"/>
                <w:b/>
                <w:sz w:val="24"/>
                <w:szCs w:val="24"/>
              </w:rPr>
            </w:pPr>
          </w:p>
        </w:tc>
        <w:tc>
          <w:tcPr>
            <w:tcW w:w="4035" w:type="dxa"/>
          </w:tcPr>
          <w:p w14:paraId="4B730B5F" w14:textId="16F837F7" w:rsidR="006B1DE9" w:rsidRDefault="006B1DE9" w:rsidP="001D4C04">
            <w:pPr>
              <w:pStyle w:val="ListParagraph"/>
              <w:ind w:left="0"/>
            </w:pPr>
            <w:r>
              <w:t>Propert</w:t>
            </w:r>
            <w:r w:rsidR="00BE0F47">
              <w:t>ies are</w:t>
            </w:r>
            <w:r>
              <w:t xml:space="preserve"> designed </w:t>
            </w:r>
            <w:r w:rsidR="00BE0F47">
              <w:t>and</w:t>
            </w:r>
            <w:r>
              <w:t xml:space="preserve"> allocated to meet the needs of those with health conditions</w:t>
            </w:r>
            <w:r w:rsidR="00BE0F47">
              <w:t xml:space="preserve">. A </w:t>
            </w:r>
            <w:r>
              <w:t xml:space="preserve">Health &amp; Housing process </w:t>
            </w:r>
            <w:r w:rsidR="00BE0F47">
              <w:t xml:space="preserve">is in place to </w:t>
            </w:r>
            <w:r>
              <w:t>assess health conditions and housing needs</w:t>
            </w:r>
            <w:r w:rsidR="00BE0F47">
              <w:t xml:space="preserve">, with appropriate allocations made based on evidence. </w:t>
            </w:r>
            <w:r>
              <w:t xml:space="preserve"> </w:t>
            </w:r>
          </w:p>
          <w:p w14:paraId="6F325E83" w14:textId="530260B1" w:rsidR="000800B0" w:rsidRDefault="006B1DE9" w:rsidP="001D4C04">
            <w:pPr>
              <w:pStyle w:val="ListParagraph"/>
              <w:ind w:left="0"/>
            </w:pPr>
            <w:r>
              <w:t xml:space="preserve">Properties </w:t>
            </w:r>
            <w:r w:rsidR="00BE0F47">
              <w:t xml:space="preserve">can be </w:t>
            </w:r>
            <w:r>
              <w:t>adapted in order to meet those specific needs</w:t>
            </w:r>
            <w:r w:rsidR="00BE0F47">
              <w:t xml:space="preserve"> in certain circumstances</w:t>
            </w:r>
            <w:r>
              <w:t xml:space="preserve">. Publications </w:t>
            </w:r>
            <w:r w:rsidR="00BE0F47">
              <w:t xml:space="preserve">are </w:t>
            </w:r>
            <w:r>
              <w:t>available in different formats i.e. braille, large font</w:t>
            </w:r>
            <w:r w:rsidR="00592816">
              <w:t>.</w:t>
            </w:r>
            <w:r>
              <w:t xml:space="preserve"> </w:t>
            </w:r>
          </w:p>
          <w:p w14:paraId="4BE561A4" w14:textId="1DA984E7" w:rsidR="005818C5" w:rsidRPr="00E52557" w:rsidRDefault="006B1DE9" w:rsidP="001D4C04">
            <w:pPr>
              <w:pStyle w:val="ListParagraph"/>
              <w:ind w:left="0"/>
              <w:rPr>
                <w:rFonts w:cs="Calibri"/>
                <w:sz w:val="24"/>
                <w:szCs w:val="24"/>
              </w:rPr>
            </w:pPr>
            <w:r>
              <w:t xml:space="preserve">Staff are able to visit </w:t>
            </w:r>
            <w:r w:rsidR="00592816">
              <w:t>homeless a</w:t>
            </w:r>
            <w:r>
              <w:t>pplicants in their homes</w:t>
            </w:r>
            <w:r w:rsidR="00592816">
              <w:t xml:space="preserve"> or at a venue close to them.</w:t>
            </w:r>
          </w:p>
        </w:tc>
      </w:tr>
      <w:tr w:rsidR="005818C5" w:rsidRPr="00E52557" w14:paraId="197F6555" w14:textId="77777777" w:rsidTr="005818C5">
        <w:trPr>
          <w:trHeight w:val="988"/>
        </w:trPr>
        <w:tc>
          <w:tcPr>
            <w:tcW w:w="5015" w:type="dxa"/>
            <w:vMerge/>
          </w:tcPr>
          <w:p w14:paraId="5803753A" w14:textId="77777777" w:rsidR="005818C5" w:rsidRPr="00E52557" w:rsidRDefault="005818C5" w:rsidP="004300C6">
            <w:pPr>
              <w:pStyle w:val="ListParagraph"/>
              <w:ind w:left="0"/>
              <w:rPr>
                <w:rFonts w:cs="Calibri"/>
                <w:b/>
                <w:sz w:val="24"/>
                <w:szCs w:val="24"/>
              </w:rPr>
            </w:pPr>
          </w:p>
        </w:tc>
        <w:tc>
          <w:tcPr>
            <w:tcW w:w="4035" w:type="dxa"/>
          </w:tcPr>
          <w:p w14:paraId="00F0632F" w14:textId="77777777" w:rsidR="00BA4684" w:rsidRDefault="00BA4684" w:rsidP="001D4C04">
            <w:pPr>
              <w:pStyle w:val="ListParagraph"/>
              <w:ind w:left="0"/>
            </w:pPr>
          </w:p>
          <w:p w14:paraId="73B843FC" w14:textId="2749108C" w:rsidR="00BA4684" w:rsidRDefault="005C3A36" w:rsidP="001D4C04">
            <w:pPr>
              <w:pStyle w:val="ListParagraph"/>
              <w:ind w:left="0"/>
            </w:pPr>
            <w:r>
              <w:t xml:space="preserve">Language Line </w:t>
            </w:r>
            <w:r w:rsidR="001E3E34">
              <w:t>for interpretation services.</w:t>
            </w:r>
          </w:p>
          <w:p w14:paraId="31FAFC86" w14:textId="77777777" w:rsidR="001E3E34" w:rsidRDefault="001E3E34" w:rsidP="001D4C04">
            <w:pPr>
              <w:pStyle w:val="ListParagraph"/>
              <w:ind w:left="0"/>
            </w:pPr>
          </w:p>
          <w:p w14:paraId="17B518A6" w14:textId="2119BEC5" w:rsidR="005818C5" w:rsidRPr="00E52557" w:rsidRDefault="00BA4684" w:rsidP="001D4C04">
            <w:pPr>
              <w:pStyle w:val="ListParagraph"/>
              <w:ind w:left="0"/>
              <w:rPr>
                <w:rFonts w:cs="Calibri"/>
                <w:sz w:val="24"/>
                <w:szCs w:val="24"/>
              </w:rPr>
            </w:pPr>
            <w:r>
              <w:t>Translation services for all documentation &amp; Global Language Services</w:t>
            </w:r>
          </w:p>
        </w:tc>
      </w:tr>
      <w:tr w:rsidR="005818C5" w:rsidRPr="00E52557" w14:paraId="035CCBA7" w14:textId="77777777" w:rsidTr="005818C5">
        <w:trPr>
          <w:trHeight w:val="988"/>
        </w:trPr>
        <w:tc>
          <w:tcPr>
            <w:tcW w:w="5015" w:type="dxa"/>
            <w:vMerge/>
          </w:tcPr>
          <w:p w14:paraId="475F3D3A" w14:textId="77777777" w:rsidR="005818C5" w:rsidRPr="00E52557" w:rsidRDefault="005818C5" w:rsidP="004300C6">
            <w:pPr>
              <w:pStyle w:val="ListParagraph"/>
              <w:ind w:left="0"/>
              <w:rPr>
                <w:rFonts w:cs="Calibri"/>
                <w:b/>
                <w:sz w:val="24"/>
                <w:szCs w:val="24"/>
              </w:rPr>
            </w:pPr>
          </w:p>
        </w:tc>
        <w:tc>
          <w:tcPr>
            <w:tcW w:w="4035" w:type="dxa"/>
          </w:tcPr>
          <w:p w14:paraId="2BBCC19F" w14:textId="41F39A67" w:rsidR="005818C5" w:rsidRPr="00E52557" w:rsidRDefault="009709EF" w:rsidP="001D4C04">
            <w:pPr>
              <w:pStyle w:val="ListParagraph"/>
              <w:ind w:left="0"/>
              <w:rPr>
                <w:rFonts w:cs="Calibri"/>
                <w:sz w:val="24"/>
                <w:szCs w:val="24"/>
              </w:rPr>
            </w:pPr>
            <w:r>
              <w:t>Specific lettings to meet the needs of refugees. Tenancy Support available to assist.</w:t>
            </w:r>
          </w:p>
        </w:tc>
      </w:tr>
      <w:tr w:rsidR="005818C5" w:rsidRPr="00E52557" w14:paraId="485FE372" w14:textId="77777777" w:rsidTr="005818C5">
        <w:trPr>
          <w:trHeight w:val="988"/>
        </w:trPr>
        <w:tc>
          <w:tcPr>
            <w:tcW w:w="5015" w:type="dxa"/>
            <w:vMerge/>
          </w:tcPr>
          <w:p w14:paraId="19FD85CF" w14:textId="77777777" w:rsidR="005818C5" w:rsidRPr="00E52557" w:rsidRDefault="005818C5" w:rsidP="004300C6">
            <w:pPr>
              <w:pStyle w:val="ListParagraph"/>
              <w:ind w:left="0"/>
              <w:rPr>
                <w:rFonts w:cs="Calibri"/>
                <w:b/>
                <w:sz w:val="24"/>
                <w:szCs w:val="24"/>
              </w:rPr>
            </w:pPr>
          </w:p>
        </w:tc>
        <w:tc>
          <w:tcPr>
            <w:tcW w:w="4035" w:type="dxa"/>
          </w:tcPr>
          <w:p w14:paraId="2E031C42" w14:textId="5E52D2AA" w:rsidR="005818C5" w:rsidRPr="00E52557" w:rsidRDefault="00013A31" w:rsidP="001D4C04">
            <w:pPr>
              <w:pStyle w:val="ListParagraph"/>
              <w:ind w:left="0"/>
              <w:rPr>
                <w:rFonts w:cs="Calibri"/>
                <w:sz w:val="24"/>
                <w:szCs w:val="24"/>
              </w:rPr>
            </w:pPr>
            <w:r>
              <w:t>No impact – the policy does not prioritise religion. Extended families may be limited in their choice and property size. The Scottish Household Survey reports that 66% of adults expressed having no religious belongings. Which is significantly higher than Scotland as a whole (51%)</w:t>
            </w:r>
          </w:p>
        </w:tc>
      </w:tr>
      <w:tr w:rsidR="005818C5" w:rsidRPr="00E52557" w14:paraId="19A47373" w14:textId="77777777" w:rsidTr="005818C5">
        <w:trPr>
          <w:trHeight w:val="988"/>
        </w:trPr>
        <w:tc>
          <w:tcPr>
            <w:tcW w:w="5015" w:type="dxa"/>
            <w:vMerge/>
          </w:tcPr>
          <w:p w14:paraId="21A57398" w14:textId="77777777" w:rsidR="005818C5" w:rsidRPr="00E52557" w:rsidRDefault="005818C5" w:rsidP="004300C6">
            <w:pPr>
              <w:pStyle w:val="ListParagraph"/>
              <w:ind w:left="0"/>
              <w:rPr>
                <w:rFonts w:cs="Calibri"/>
                <w:b/>
                <w:sz w:val="24"/>
                <w:szCs w:val="24"/>
              </w:rPr>
            </w:pPr>
          </w:p>
        </w:tc>
        <w:tc>
          <w:tcPr>
            <w:tcW w:w="4035" w:type="dxa"/>
          </w:tcPr>
          <w:p w14:paraId="2FB749A5" w14:textId="2DD89217" w:rsidR="0056183F" w:rsidRDefault="0056183F" w:rsidP="0056183F">
            <w:pPr>
              <w:rPr>
                <w:rFonts w:cs="Calibri"/>
                <w:sz w:val="24"/>
              </w:rPr>
            </w:pPr>
            <w:r>
              <w:rPr>
                <w:rFonts w:cs="Calibri"/>
              </w:rPr>
              <w:t xml:space="preserve">No specific work has been carried out in regards to </w:t>
            </w:r>
            <w:r w:rsidR="00CA75A7">
              <w:rPr>
                <w:rFonts w:cs="Calibri"/>
              </w:rPr>
              <w:t>LGB</w:t>
            </w:r>
            <w:r w:rsidR="007C357A">
              <w:rPr>
                <w:rFonts w:cs="Calibri"/>
              </w:rPr>
              <w:t>TQIA+ groups</w:t>
            </w:r>
            <w:r>
              <w:rPr>
                <w:rFonts w:cs="Calibri"/>
              </w:rPr>
              <w:t>. However, the Allocations Policy aims to be an inclusive document, supportive of all groups and it is not anticipated there will be any negative impacts upon these groups.</w:t>
            </w:r>
          </w:p>
          <w:p w14:paraId="63504643" w14:textId="05BA0D74" w:rsidR="005818C5" w:rsidRPr="00E52557" w:rsidRDefault="00F67D8B" w:rsidP="001D4C04">
            <w:pPr>
              <w:pStyle w:val="ListParagraph"/>
              <w:ind w:left="0"/>
              <w:rPr>
                <w:rFonts w:cs="Calibri"/>
                <w:sz w:val="24"/>
                <w:szCs w:val="24"/>
              </w:rPr>
            </w:pPr>
            <w:r>
              <w:lastRenderedPageBreak/>
              <w:t>1.8% of adults describe themselves as gay/lesbian in East Lothian</w:t>
            </w:r>
            <w:r w:rsidR="0077035C">
              <w:t>.</w:t>
            </w:r>
          </w:p>
        </w:tc>
      </w:tr>
      <w:tr w:rsidR="005818C5" w:rsidRPr="00E52557" w14:paraId="52DBE087" w14:textId="77777777" w:rsidTr="005818C5">
        <w:trPr>
          <w:trHeight w:val="988"/>
        </w:trPr>
        <w:tc>
          <w:tcPr>
            <w:tcW w:w="5015" w:type="dxa"/>
            <w:vMerge/>
          </w:tcPr>
          <w:p w14:paraId="54EDC6F6" w14:textId="77777777" w:rsidR="005818C5" w:rsidRPr="00E52557" w:rsidRDefault="005818C5" w:rsidP="004300C6">
            <w:pPr>
              <w:pStyle w:val="ListParagraph"/>
              <w:ind w:left="0"/>
              <w:rPr>
                <w:rFonts w:cs="Calibri"/>
                <w:b/>
                <w:sz w:val="24"/>
                <w:szCs w:val="24"/>
              </w:rPr>
            </w:pPr>
          </w:p>
        </w:tc>
        <w:tc>
          <w:tcPr>
            <w:tcW w:w="4035" w:type="dxa"/>
          </w:tcPr>
          <w:p w14:paraId="40F6B072" w14:textId="4327792E" w:rsidR="005818C5" w:rsidRPr="00E52557" w:rsidRDefault="00CA75A7" w:rsidP="00DF5B51">
            <w:pPr>
              <w:rPr>
                <w:rFonts w:cs="Calibri"/>
                <w:sz w:val="24"/>
                <w:szCs w:val="24"/>
              </w:rPr>
            </w:pPr>
            <w:r>
              <w:rPr>
                <w:rFonts w:cs="Calibri"/>
              </w:rPr>
              <w:t>No specific work has been carried out in regards to people who are unmarried, married or in a civil partnership. However, the Allocations Policy aims to be an inclusive document, supportive of all groups and it is not anticipated there will be any negative impacts upon these groups.</w:t>
            </w:r>
          </w:p>
        </w:tc>
      </w:tr>
      <w:tr w:rsidR="007C357A" w:rsidRPr="00E52557" w14:paraId="5469807C" w14:textId="77777777" w:rsidTr="007C357A">
        <w:trPr>
          <w:trHeight w:val="456"/>
        </w:trPr>
        <w:tc>
          <w:tcPr>
            <w:tcW w:w="5015" w:type="dxa"/>
            <w:vMerge w:val="restart"/>
          </w:tcPr>
          <w:p w14:paraId="07A3FA79" w14:textId="77777777" w:rsidR="007C357A" w:rsidRPr="00E52557" w:rsidRDefault="007C357A" w:rsidP="004300C6">
            <w:pPr>
              <w:pStyle w:val="ListParagraph"/>
              <w:ind w:left="0"/>
              <w:rPr>
                <w:rFonts w:cs="Calibri"/>
                <w:b/>
                <w:sz w:val="24"/>
                <w:szCs w:val="24"/>
              </w:rPr>
            </w:pPr>
            <w:r w:rsidRPr="00E52557">
              <w:rPr>
                <w:rFonts w:cs="Calibri"/>
                <w:b/>
                <w:sz w:val="24"/>
                <w:szCs w:val="24"/>
              </w:rPr>
              <w:t>Those vulnerable to falling into poverty</w:t>
            </w:r>
          </w:p>
          <w:p w14:paraId="38CCA423" w14:textId="77777777" w:rsidR="007C357A" w:rsidRPr="00E52557" w:rsidRDefault="007C357A" w:rsidP="00E52557">
            <w:pPr>
              <w:pStyle w:val="ListParagraph"/>
              <w:numPr>
                <w:ilvl w:val="0"/>
                <w:numId w:val="2"/>
              </w:numPr>
              <w:rPr>
                <w:rFonts w:cs="Calibri"/>
                <w:sz w:val="24"/>
                <w:szCs w:val="24"/>
              </w:rPr>
            </w:pPr>
            <w:r w:rsidRPr="00E52557">
              <w:rPr>
                <w:rFonts w:cs="Calibri"/>
                <w:sz w:val="24"/>
                <w:szCs w:val="24"/>
              </w:rPr>
              <w:t>Unemployed</w:t>
            </w:r>
          </w:p>
          <w:p w14:paraId="1DC1A4B0" w14:textId="77777777" w:rsidR="007C357A" w:rsidRPr="00E52557" w:rsidRDefault="007C357A" w:rsidP="00E52557">
            <w:pPr>
              <w:pStyle w:val="ListParagraph"/>
              <w:numPr>
                <w:ilvl w:val="0"/>
                <w:numId w:val="2"/>
              </w:numPr>
              <w:rPr>
                <w:rFonts w:cs="Calibri"/>
                <w:sz w:val="24"/>
                <w:szCs w:val="24"/>
              </w:rPr>
            </w:pPr>
            <w:r w:rsidRPr="00E52557">
              <w:rPr>
                <w:rFonts w:cs="Calibri"/>
                <w:sz w:val="24"/>
                <w:szCs w:val="24"/>
              </w:rPr>
              <w:t>People on benefits</w:t>
            </w:r>
          </w:p>
          <w:p w14:paraId="3980B7A9" w14:textId="77777777" w:rsidR="008A3C48" w:rsidRPr="008A3C48" w:rsidRDefault="008A3C48" w:rsidP="008A3C48">
            <w:pPr>
              <w:ind w:left="360"/>
              <w:rPr>
                <w:rFonts w:cs="Calibri"/>
                <w:sz w:val="24"/>
                <w:szCs w:val="24"/>
              </w:rPr>
            </w:pPr>
          </w:p>
          <w:p w14:paraId="78220ED5" w14:textId="77777777" w:rsidR="008A3C48" w:rsidRDefault="008A3C48" w:rsidP="008A3C48">
            <w:pPr>
              <w:rPr>
                <w:rFonts w:cs="Calibri"/>
                <w:sz w:val="24"/>
                <w:szCs w:val="24"/>
              </w:rPr>
            </w:pPr>
          </w:p>
          <w:p w14:paraId="56C6945A" w14:textId="77777777" w:rsidR="00C95B9E" w:rsidRDefault="00C95B9E" w:rsidP="008A3C48">
            <w:pPr>
              <w:rPr>
                <w:rFonts w:cs="Calibri"/>
                <w:sz w:val="24"/>
                <w:szCs w:val="24"/>
              </w:rPr>
            </w:pPr>
          </w:p>
          <w:p w14:paraId="05938C39" w14:textId="77777777" w:rsidR="00C95B9E" w:rsidRDefault="00C95B9E" w:rsidP="008A3C48">
            <w:pPr>
              <w:rPr>
                <w:rFonts w:cs="Calibri"/>
                <w:sz w:val="24"/>
                <w:szCs w:val="24"/>
              </w:rPr>
            </w:pPr>
          </w:p>
          <w:p w14:paraId="5A17E70F" w14:textId="77777777" w:rsidR="00C95B9E" w:rsidRDefault="00C95B9E" w:rsidP="008A3C48">
            <w:pPr>
              <w:rPr>
                <w:rFonts w:cs="Calibri"/>
                <w:sz w:val="24"/>
                <w:szCs w:val="24"/>
              </w:rPr>
            </w:pPr>
          </w:p>
          <w:p w14:paraId="69A79065" w14:textId="77777777" w:rsidR="00C95B9E" w:rsidRDefault="00C95B9E" w:rsidP="008A3C48">
            <w:pPr>
              <w:rPr>
                <w:rFonts w:cs="Calibri"/>
                <w:sz w:val="24"/>
                <w:szCs w:val="24"/>
              </w:rPr>
            </w:pPr>
          </w:p>
          <w:p w14:paraId="3AB2941B" w14:textId="77777777" w:rsidR="00C95B9E" w:rsidRDefault="00C95B9E" w:rsidP="008A3C48">
            <w:pPr>
              <w:rPr>
                <w:rFonts w:cs="Calibri"/>
                <w:sz w:val="24"/>
                <w:szCs w:val="24"/>
              </w:rPr>
            </w:pPr>
          </w:p>
          <w:p w14:paraId="4BC6D6B8" w14:textId="77777777" w:rsidR="00C95B9E" w:rsidRDefault="00C95B9E" w:rsidP="008A3C48">
            <w:pPr>
              <w:rPr>
                <w:rFonts w:cs="Calibri"/>
                <w:sz w:val="24"/>
                <w:szCs w:val="24"/>
              </w:rPr>
            </w:pPr>
          </w:p>
          <w:p w14:paraId="34542D22" w14:textId="77777777" w:rsidR="00C95B9E" w:rsidRPr="008A3C48" w:rsidRDefault="00C95B9E" w:rsidP="008A3C48">
            <w:pPr>
              <w:rPr>
                <w:rFonts w:cs="Calibri"/>
                <w:sz w:val="24"/>
                <w:szCs w:val="24"/>
              </w:rPr>
            </w:pPr>
          </w:p>
          <w:p w14:paraId="28D7C2D7" w14:textId="3048E911" w:rsidR="007C357A" w:rsidRDefault="007C357A" w:rsidP="00E52557">
            <w:pPr>
              <w:pStyle w:val="ListParagraph"/>
              <w:numPr>
                <w:ilvl w:val="0"/>
                <w:numId w:val="2"/>
              </w:numPr>
              <w:rPr>
                <w:rFonts w:cs="Calibri"/>
                <w:sz w:val="24"/>
                <w:szCs w:val="24"/>
              </w:rPr>
            </w:pPr>
            <w:r w:rsidRPr="00E52557">
              <w:rPr>
                <w:rFonts w:cs="Calibri"/>
                <w:sz w:val="24"/>
                <w:szCs w:val="24"/>
              </w:rPr>
              <w:t xml:space="preserve">Lone Parents </w:t>
            </w:r>
          </w:p>
          <w:p w14:paraId="6B968B4B" w14:textId="77777777" w:rsidR="00A652F4" w:rsidRDefault="00A652F4" w:rsidP="00A652F4">
            <w:pPr>
              <w:rPr>
                <w:rFonts w:cs="Calibri"/>
                <w:sz w:val="24"/>
                <w:szCs w:val="24"/>
              </w:rPr>
            </w:pPr>
          </w:p>
          <w:p w14:paraId="4A23E0E4" w14:textId="77777777" w:rsidR="00A652F4" w:rsidRDefault="00A652F4" w:rsidP="00A652F4">
            <w:pPr>
              <w:rPr>
                <w:rFonts w:cs="Calibri"/>
                <w:sz w:val="24"/>
                <w:szCs w:val="24"/>
              </w:rPr>
            </w:pPr>
          </w:p>
          <w:p w14:paraId="4B5A6364" w14:textId="77777777" w:rsidR="00A652F4" w:rsidRDefault="00A652F4" w:rsidP="00A652F4">
            <w:pPr>
              <w:rPr>
                <w:rFonts w:cs="Calibri"/>
                <w:sz w:val="24"/>
                <w:szCs w:val="24"/>
              </w:rPr>
            </w:pPr>
          </w:p>
          <w:p w14:paraId="244D406E" w14:textId="77777777" w:rsidR="00A652F4" w:rsidRDefault="00A652F4" w:rsidP="00A652F4">
            <w:pPr>
              <w:rPr>
                <w:rFonts w:cs="Calibri"/>
                <w:sz w:val="24"/>
                <w:szCs w:val="24"/>
              </w:rPr>
            </w:pPr>
          </w:p>
          <w:p w14:paraId="092B6440" w14:textId="77777777" w:rsidR="007973D9" w:rsidRDefault="007973D9" w:rsidP="00A652F4">
            <w:pPr>
              <w:rPr>
                <w:rFonts w:cs="Calibri"/>
                <w:sz w:val="24"/>
                <w:szCs w:val="24"/>
              </w:rPr>
            </w:pPr>
          </w:p>
          <w:p w14:paraId="16D01204" w14:textId="77777777" w:rsidR="007973D9" w:rsidRDefault="007973D9" w:rsidP="00A652F4">
            <w:pPr>
              <w:rPr>
                <w:rFonts w:cs="Calibri"/>
                <w:sz w:val="24"/>
                <w:szCs w:val="24"/>
              </w:rPr>
            </w:pPr>
          </w:p>
          <w:p w14:paraId="4EC588A6" w14:textId="77777777" w:rsidR="004B1D2B" w:rsidRDefault="004B1D2B" w:rsidP="00A652F4">
            <w:pPr>
              <w:rPr>
                <w:rFonts w:cs="Calibri"/>
                <w:sz w:val="24"/>
                <w:szCs w:val="24"/>
              </w:rPr>
            </w:pPr>
          </w:p>
          <w:p w14:paraId="59B10196" w14:textId="77777777" w:rsidR="004B1D2B" w:rsidRPr="00A652F4" w:rsidRDefault="004B1D2B" w:rsidP="00A652F4">
            <w:pPr>
              <w:rPr>
                <w:rFonts w:cs="Calibri"/>
                <w:sz w:val="24"/>
                <w:szCs w:val="24"/>
              </w:rPr>
            </w:pPr>
          </w:p>
          <w:p w14:paraId="785A6FD8" w14:textId="77777777" w:rsidR="007C357A" w:rsidRPr="00AF6BAD" w:rsidRDefault="007C357A" w:rsidP="00E52557">
            <w:pPr>
              <w:pStyle w:val="ListParagraph"/>
              <w:numPr>
                <w:ilvl w:val="0"/>
                <w:numId w:val="2"/>
              </w:numPr>
              <w:rPr>
                <w:rFonts w:cs="Calibri"/>
                <w:b/>
                <w:sz w:val="24"/>
                <w:szCs w:val="24"/>
              </w:rPr>
            </w:pPr>
            <w:r w:rsidRPr="00E52557">
              <w:rPr>
                <w:rFonts w:cs="Calibri"/>
                <w:sz w:val="24"/>
                <w:szCs w:val="24"/>
              </w:rPr>
              <w:t xml:space="preserve">Care experienced children and young </w:t>
            </w:r>
            <w:proofErr w:type="gramStart"/>
            <w:r w:rsidRPr="00E52557">
              <w:rPr>
                <w:rFonts w:cs="Calibri"/>
                <w:sz w:val="24"/>
                <w:szCs w:val="24"/>
              </w:rPr>
              <w:t>people</w:t>
            </w:r>
            <w:proofErr w:type="gramEnd"/>
          </w:p>
          <w:p w14:paraId="160B9F24" w14:textId="77777777" w:rsidR="00AF6BAD" w:rsidRDefault="00AF6BAD" w:rsidP="00AF6BAD">
            <w:pPr>
              <w:rPr>
                <w:rFonts w:cs="Calibri"/>
                <w:b/>
                <w:sz w:val="24"/>
                <w:szCs w:val="24"/>
              </w:rPr>
            </w:pPr>
          </w:p>
          <w:p w14:paraId="1DDF32E9" w14:textId="77777777" w:rsidR="00AF6BAD" w:rsidRDefault="00AF6BAD" w:rsidP="00AF6BAD">
            <w:pPr>
              <w:rPr>
                <w:rFonts w:cs="Calibri"/>
                <w:b/>
                <w:sz w:val="24"/>
                <w:szCs w:val="24"/>
              </w:rPr>
            </w:pPr>
          </w:p>
          <w:p w14:paraId="19E85D2F" w14:textId="77777777" w:rsidR="00AF6BAD" w:rsidRDefault="00AF6BAD" w:rsidP="00AF6BAD">
            <w:pPr>
              <w:rPr>
                <w:rFonts w:cs="Calibri"/>
                <w:b/>
                <w:sz w:val="24"/>
                <w:szCs w:val="24"/>
              </w:rPr>
            </w:pPr>
          </w:p>
          <w:p w14:paraId="26542121" w14:textId="77777777" w:rsidR="00AF6BAD" w:rsidRDefault="00AF6BAD" w:rsidP="00AF6BAD">
            <w:pPr>
              <w:rPr>
                <w:rFonts w:cs="Calibri"/>
                <w:b/>
                <w:sz w:val="24"/>
                <w:szCs w:val="24"/>
              </w:rPr>
            </w:pPr>
          </w:p>
          <w:p w14:paraId="66504B49" w14:textId="77777777" w:rsidR="00AF6BAD" w:rsidRPr="00AF6BAD" w:rsidRDefault="00AF6BAD" w:rsidP="00AF6BAD">
            <w:pPr>
              <w:rPr>
                <w:rFonts w:cs="Calibri"/>
                <w:b/>
                <w:sz w:val="24"/>
                <w:szCs w:val="24"/>
              </w:rPr>
            </w:pPr>
          </w:p>
          <w:p w14:paraId="4081A515" w14:textId="77777777" w:rsidR="007C357A" w:rsidRPr="00232636" w:rsidRDefault="007C357A" w:rsidP="00E52557">
            <w:pPr>
              <w:pStyle w:val="ListParagraph"/>
              <w:numPr>
                <w:ilvl w:val="0"/>
                <w:numId w:val="2"/>
              </w:numPr>
              <w:rPr>
                <w:rFonts w:cs="Calibri"/>
                <w:b/>
                <w:sz w:val="24"/>
                <w:szCs w:val="24"/>
              </w:rPr>
            </w:pPr>
            <w:r w:rsidRPr="00E52557">
              <w:rPr>
                <w:rFonts w:cs="Calibri"/>
                <w:sz w:val="24"/>
                <w:szCs w:val="24"/>
              </w:rPr>
              <w:t>Carers (including young carers)</w:t>
            </w:r>
          </w:p>
          <w:p w14:paraId="160F0617" w14:textId="77777777" w:rsidR="00232636" w:rsidRDefault="00232636" w:rsidP="00232636">
            <w:pPr>
              <w:rPr>
                <w:rFonts w:cs="Calibri"/>
                <w:b/>
                <w:sz w:val="24"/>
                <w:szCs w:val="24"/>
              </w:rPr>
            </w:pPr>
          </w:p>
          <w:p w14:paraId="22FD1D36" w14:textId="77777777" w:rsidR="00232636" w:rsidRDefault="00232636" w:rsidP="00232636">
            <w:pPr>
              <w:rPr>
                <w:rFonts w:cs="Calibri"/>
                <w:b/>
                <w:sz w:val="24"/>
                <w:szCs w:val="24"/>
              </w:rPr>
            </w:pPr>
          </w:p>
          <w:p w14:paraId="075C7E0C" w14:textId="77777777" w:rsidR="00232636" w:rsidRDefault="00232636" w:rsidP="00232636">
            <w:pPr>
              <w:rPr>
                <w:rFonts w:cs="Calibri"/>
                <w:b/>
                <w:sz w:val="24"/>
                <w:szCs w:val="24"/>
              </w:rPr>
            </w:pPr>
          </w:p>
          <w:p w14:paraId="259791A0" w14:textId="77777777" w:rsidR="00795CF8" w:rsidRPr="00232636" w:rsidRDefault="00795CF8" w:rsidP="00232636">
            <w:pPr>
              <w:rPr>
                <w:rFonts w:cs="Calibri"/>
                <w:b/>
                <w:sz w:val="24"/>
                <w:szCs w:val="24"/>
              </w:rPr>
            </w:pPr>
          </w:p>
          <w:p w14:paraId="48A6FAF5" w14:textId="77777777" w:rsidR="007C357A" w:rsidRPr="00795CF8" w:rsidRDefault="007C357A" w:rsidP="00E52557">
            <w:pPr>
              <w:pStyle w:val="ListParagraph"/>
              <w:numPr>
                <w:ilvl w:val="0"/>
                <w:numId w:val="2"/>
              </w:numPr>
              <w:rPr>
                <w:rFonts w:cs="Calibri"/>
                <w:b/>
                <w:sz w:val="24"/>
                <w:szCs w:val="24"/>
              </w:rPr>
            </w:pPr>
            <w:r w:rsidRPr="00E52557">
              <w:rPr>
                <w:rFonts w:cs="Calibri"/>
                <w:sz w:val="24"/>
                <w:szCs w:val="24"/>
              </w:rPr>
              <w:t>Homeless people</w:t>
            </w:r>
          </w:p>
          <w:p w14:paraId="70840041" w14:textId="77777777" w:rsidR="00795CF8" w:rsidRDefault="00795CF8" w:rsidP="00795CF8">
            <w:pPr>
              <w:rPr>
                <w:rFonts w:cs="Calibri"/>
                <w:b/>
                <w:sz w:val="24"/>
                <w:szCs w:val="24"/>
              </w:rPr>
            </w:pPr>
          </w:p>
          <w:p w14:paraId="325C6462" w14:textId="77777777" w:rsidR="00795CF8" w:rsidRDefault="00795CF8" w:rsidP="00795CF8">
            <w:pPr>
              <w:rPr>
                <w:rFonts w:cs="Calibri"/>
                <w:b/>
                <w:sz w:val="24"/>
                <w:szCs w:val="24"/>
              </w:rPr>
            </w:pPr>
          </w:p>
          <w:p w14:paraId="101E7251" w14:textId="77777777" w:rsidR="00AF6BAD" w:rsidRDefault="00AF6BAD" w:rsidP="00795CF8">
            <w:pPr>
              <w:rPr>
                <w:rFonts w:cs="Calibri"/>
                <w:b/>
                <w:sz w:val="24"/>
                <w:szCs w:val="24"/>
              </w:rPr>
            </w:pPr>
          </w:p>
          <w:p w14:paraId="52D1322D" w14:textId="77777777" w:rsidR="00AF6BAD" w:rsidRDefault="00AF6BAD" w:rsidP="00795CF8">
            <w:pPr>
              <w:rPr>
                <w:rFonts w:cs="Calibri"/>
                <w:b/>
                <w:sz w:val="24"/>
                <w:szCs w:val="24"/>
              </w:rPr>
            </w:pPr>
          </w:p>
          <w:p w14:paraId="0C00DABA" w14:textId="77777777" w:rsidR="00270994" w:rsidRDefault="00270994" w:rsidP="00795CF8">
            <w:pPr>
              <w:rPr>
                <w:rFonts w:cs="Calibri"/>
                <w:b/>
                <w:sz w:val="24"/>
                <w:szCs w:val="24"/>
              </w:rPr>
            </w:pPr>
          </w:p>
          <w:p w14:paraId="304145CB" w14:textId="77777777" w:rsidR="00270994" w:rsidRPr="00795CF8" w:rsidRDefault="00270994" w:rsidP="00795CF8">
            <w:pPr>
              <w:rPr>
                <w:rFonts w:cs="Calibri"/>
                <w:b/>
                <w:sz w:val="24"/>
                <w:szCs w:val="24"/>
              </w:rPr>
            </w:pPr>
          </w:p>
          <w:p w14:paraId="48F66B29" w14:textId="77777777" w:rsidR="007C357A" w:rsidRPr="00C8229E" w:rsidRDefault="007C357A" w:rsidP="00E52557">
            <w:pPr>
              <w:pStyle w:val="ListParagraph"/>
              <w:numPr>
                <w:ilvl w:val="0"/>
                <w:numId w:val="2"/>
              </w:numPr>
              <w:rPr>
                <w:rFonts w:cs="Calibri"/>
                <w:b/>
                <w:sz w:val="24"/>
                <w:szCs w:val="24"/>
              </w:rPr>
            </w:pPr>
            <w:r w:rsidRPr="00E52557">
              <w:rPr>
                <w:rFonts w:cs="Calibri"/>
                <w:sz w:val="24"/>
                <w:szCs w:val="24"/>
              </w:rPr>
              <w:t>Those involved in the community justice system</w:t>
            </w:r>
          </w:p>
          <w:p w14:paraId="7FB6F982" w14:textId="77777777" w:rsidR="00C8229E" w:rsidRDefault="00C8229E" w:rsidP="00C8229E">
            <w:pPr>
              <w:rPr>
                <w:rFonts w:cs="Calibri"/>
                <w:b/>
                <w:sz w:val="24"/>
                <w:szCs w:val="24"/>
              </w:rPr>
            </w:pPr>
          </w:p>
          <w:p w14:paraId="235C0E6B" w14:textId="77777777" w:rsidR="00C8229E" w:rsidRDefault="00C8229E" w:rsidP="00C8229E">
            <w:pPr>
              <w:rPr>
                <w:rFonts w:cs="Calibri"/>
                <w:b/>
                <w:sz w:val="24"/>
                <w:szCs w:val="24"/>
              </w:rPr>
            </w:pPr>
          </w:p>
          <w:p w14:paraId="67F20541" w14:textId="77777777" w:rsidR="00C8229E" w:rsidRDefault="00C8229E" w:rsidP="00C8229E">
            <w:pPr>
              <w:rPr>
                <w:rFonts w:cs="Calibri"/>
                <w:b/>
                <w:sz w:val="24"/>
                <w:szCs w:val="24"/>
              </w:rPr>
            </w:pPr>
          </w:p>
          <w:p w14:paraId="572B457F" w14:textId="77777777" w:rsidR="00C8229E" w:rsidRDefault="00C8229E" w:rsidP="00C8229E">
            <w:pPr>
              <w:rPr>
                <w:rFonts w:cs="Calibri"/>
                <w:b/>
                <w:sz w:val="24"/>
                <w:szCs w:val="24"/>
              </w:rPr>
            </w:pPr>
          </w:p>
          <w:p w14:paraId="73AE5125" w14:textId="77777777" w:rsidR="00270994" w:rsidRDefault="00270994" w:rsidP="00C8229E">
            <w:pPr>
              <w:rPr>
                <w:rFonts w:cs="Calibri"/>
                <w:b/>
                <w:sz w:val="24"/>
                <w:szCs w:val="24"/>
              </w:rPr>
            </w:pPr>
          </w:p>
          <w:p w14:paraId="731CBFA5" w14:textId="77777777" w:rsidR="008802A7" w:rsidRDefault="008802A7" w:rsidP="00C8229E">
            <w:pPr>
              <w:rPr>
                <w:rFonts w:cs="Calibri"/>
                <w:b/>
                <w:sz w:val="24"/>
                <w:szCs w:val="24"/>
              </w:rPr>
            </w:pPr>
          </w:p>
          <w:p w14:paraId="2C73AC24" w14:textId="77777777" w:rsidR="008802A7" w:rsidRDefault="008802A7" w:rsidP="00C8229E">
            <w:pPr>
              <w:rPr>
                <w:rFonts w:cs="Calibri"/>
                <w:b/>
                <w:sz w:val="24"/>
                <w:szCs w:val="24"/>
              </w:rPr>
            </w:pPr>
          </w:p>
          <w:p w14:paraId="41B6B5E3" w14:textId="77777777" w:rsidR="008802A7" w:rsidRDefault="008802A7" w:rsidP="00C8229E">
            <w:pPr>
              <w:rPr>
                <w:rFonts w:cs="Calibri"/>
                <w:b/>
                <w:sz w:val="24"/>
                <w:szCs w:val="24"/>
              </w:rPr>
            </w:pPr>
          </w:p>
          <w:p w14:paraId="7664CDCD" w14:textId="77777777" w:rsidR="008802A7" w:rsidRDefault="008802A7" w:rsidP="00C8229E">
            <w:pPr>
              <w:rPr>
                <w:rFonts w:cs="Calibri"/>
                <w:b/>
                <w:sz w:val="24"/>
                <w:szCs w:val="24"/>
              </w:rPr>
            </w:pPr>
          </w:p>
          <w:p w14:paraId="46C5FA69" w14:textId="77777777" w:rsidR="008802A7" w:rsidRDefault="008802A7" w:rsidP="00C8229E">
            <w:pPr>
              <w:rPr>
                <w:rFonts w:cs="Calibri"/>
                <w:b/>
                <w:sz w:val="24"/>
                <w:szCs w:val="24"/>
              </w:rPr>
            </w:pPr>
          </w:p>
          <w:p w14:paraId="74095C77" w14:textId="77777777" w:rsidR="008802A7" w:rsidRDefault="008802A7" w:rsidP="00C8229E">
            <w:pPr>
              <w:rPr>
                <w:rFonts w:cs="Calibri"/>
                <w:b/>
                <w:sz w:val="24"/>
                <w:szCs w:val="24"/>
              </w:rPr>
            </w:pPr>
          </w:p>
          <w:p w14:paraId="3079398E" w14:textId="77777777" w:rsidR="008802A7" w:rsidRDefault="008802A7" w:rsidP="00C8229E">
            <w:pPr>
              <w:rPr>
                <w:rFonts w:cs="Calibri"/>
                <w:b/>
                <w:sz w:val="24"/>
                <w:szCs w:val="24"/>
              </w:rPr>
            </w:pPr>
          </w:p>
          <w:p w14:paraId="18D7B15F" w14:textId="77777777" w:rsidR="008802A7" w:rsidRPr="00C8229E" w:rsidRDefault="008802A7" w:rsidP="00C8229E">
            <w:pPr>
              <w:rPr>
                <w:rFonts w:cs="Calibri"/>
                <w:b/>
                <w:sz w:val="24"/>
                <w:szCs w:val="24"/>
              </w:rPr>
            </w:pPr>
          </w:p>
          <w:p w14:paraId="3079DBC9" w14:textId="77777777" w:rsidR="007C357A" w:rsidRPr="008A7B03" w:rsidRDefault="007C357A" w:rsidP="00E52557">
            <w:pPr>
              <w:pStyle w:val="ListParagraph"/>
              <w:numPr>
                <w:ilvl w:val="0"/>
                <w:numId w:val="2"/>
              </w:numPr>
              <w:rPr>
                <w:rFonts w:cs="Calibri"/>
                <w:b/>
                <w:sz w:val="24"/>
                <w:szCs w:val="24"/>
              </w:rPr>
            </w:pPr>
            <w:r w:rsidRPr="00E52557">
              <w:rPr>
                <w:rFonts w:cs="Calibri"/>
                <w:sz w:val="24"/>
                <w:szCs w:val="24"/>
              </w:rPr>
              <w:t xml:space="preserve">People with low literacy/numeracy </w:t>
            </w:r>
          </w:p>
          <w:p w14:paraId="5A4829D5" w14:textId="77777777" w:rsidR="008A7B03" w:rsidRDefault="008A7B03" w:rsidP="008A7B03">
            <w:pPr>
              <w:rPr>
                <w:rFonts w:cs="Calibri"/>
                <w:b/>
                <w:sz w:val="24"/>
                <w:szCs w:val="24"/>
              </w:rPr>
            </w:pPr>
          </w:p>
          <w:p w14:paraId="2C887211" w14:textId="77777777" w:rsidR="008A7B03" w:rsidRDefault="008A7B03" w:rsidP="008A7B03">
            <w:pPr>
              <w:rPr>
                <w:rFonts w:cs="Calibri"/>
                <w:b/>
                <w:sz w:val="24"/>
                <w:szCs w:val="24"/>
              </w:rPr>
            </w:pPr>
          </w:p>
          <w:p w14:paraId="7868AE64" w14:textId="77777777" w:rsidR="008A7B03" w:rsidRPr="008A7B03" w:rsidRDefault="008A7B03" w:rsidP="008A7B03">
            <w:pPr>
              <w:rPr>
                <w:rFonts w:cs="Calibri"/>
                <w:b/>
                <w:sz w:val="24"/>
                <w:szCs w:val="24"/>
              </w:rPr>
            </w:pPr>
          </w:p>
          <w:p w14:paraId="58F6D7FF" w14:textId="66091B9C" w:rsidR="00625557" w:rsidRPr="00A77B90" w:rsidRDefault="007C357A" w:rsidP="00625557">
            <w:pPr>
              <w:pStyle w:val="ListParagraph"/>
              <w:numPr>
                <w:ilvl w:val="0"/>
                <w:numId w:val="2"/>
              </w:numPr>
              <w:rPr>
                <w:rFonts w:cs="Calibri"/>
                <w:b/>
                <w:sz w:val="24"/>
                <w:szCs w:val="24"/>
              </w:rPr>
            </w:pPr>
            <w:r w:rsidRPr="00E52557">
              <w:rPr>
                <w:rFonts w:cs="Calibri"/>
                <w:sz w:val="24"/>
                <w:szCs w:val="24"/>
              </w:rPr>
              <w:t>Families with 3 or more children</w:t>
            </w:r>
          </w:p>
          <w:p w14:paraId="4654B053" w14:textId="77777777" w:rsidR="007C357A" w:rsidRPr="00E52557" w:rsidRDefault="007C357A" w:rsidP="00E52557">
            <w:pPr>
              <w:pStyle w:val="ListParagraph"/>
              <w:numPr>
                <w:ilvl w:val="0"/>
                <w:numId w:val="2"/>
              </w:numPr>
              <w:rPr>
                <w:rFonts w:cs="Calibri"/>
                <w:b/>
                <w:sz w:val="24"/>
                <w:szCs w:val="24"/>
              </w:rPr>
            </w:pPr>
            <w:r w:rsidRPr="00E52557">
              <w:rPr>
                <w:rFonts w:cs="Calibri"/>
                <w:sz w:val="24"/>
                <w:szCs w:val="24"/>
              </w:rPr>
              <w:t>Those with a child/ children under 1</w:t>
            </w:r>
          </w:p>
        </w:tc>
        <w:tc>
          <w:tcPr>
            <w:tcW w:w="4035" w:type="dxa"/>
          </w:tcPr>
          <w:p w14:paraId="45331997" w14:textId="187179E2" w:rsidR="007C357A" w:rsidRPr="00E52557" w:rsidRDefault="008A3C48" w:rsidP="00F614BF">
            <w:pPr>
              <w:pStyle w:val="ListParagraph"/>
              <w:ind w:left="0"/>
              <w:rPr>
                <w:rFonts w:cs="Calibri"/>
                <w:sz w:val="24"/>
                <w:szCs w:val="24"/>
              </w:rPr>
            </w:pPr>
            <w:r>
              <w:lastRenderedPageBreak/>
              <w:t>Access to housing is available to those claiming benefits and by law does not take income into account. However, Universal Credit has seen significant delays in payments to the applicants and in turn increased rent arrears</w:t>
            </w:r>
            <w:r w:rsidR="00DF5B51">
              <w:t xml:space="preserve">. Those households with significant rent arrears will be deferred and not eligible for housing until a repayment plan is in place and 3 consecutive payments made. The Housing Options Team is seeking to </w:t>
            </w:r>
            <w:r w:rsidR="00F614BF">
              <w:t>roll out new procedures to prevent, tackle and support homeless households with former and current arrears, with closer links with the Council’s Rent Income Team and CAB. This new approach to arrears combined with r</w:t>
            </w:r>
            <w:r w:rsidR="00F614BF">
              <w:rPr>
                <w:rFonts w:cs="Calibri"/>
              </w:rPr>
              <w:t>emoval of the six-month policy will mean that applicants falling into poverty will be rehoused more quickly and spend less time in temporary accommodation.</w:t>
            </w:r>
            <w:r w:rsidR="00DF5B51">
              <w:t xml:space="preserve">   </w:t>
            </w:r>
          </w:p>
        </w:tc>
      </w:tr>
      <w:tr w:rsidR="007C357A" w:rsidRPr="00E52557" w14:paraId="53D29EE6" w14:textId="77777777" w:rsidTr="005818C5">
        <w:trPr>
          <w:trHeight w:val="451"/>
        </w:trPr>
        <w:tc>
          <w:tcPr>
            <w:tcW w:w="5015" w:type="dxa"/>
            <w:vMerge/>
          </w:tcPr>
          <w:p w14:paraId="7BFA69F1" w14:textId="77777777" w:rsidR="007C357A" w:rsidRPr="00E52557" w:rsidRDefault="007C357A" w:rsidP="004300C6">
            <w:pPr>
              <w:pStyle w:val="ListParagraph"/>
              <w:ind w:left="0"/>
              <w:rPr>
                <w:rFonts w:cs="Calibri"/>
                <w:b/>
                <w:sz w:val="24"/>
                <w:szCs w:val="24"/>
              </w:rPr>
            </w:pPr>
          </w:p>
        </w:tc>
        <w:tc>
          <w:tcPr>
            <w:tcW w:w="4035" w:type="dxa"/>
          </w:tcPr>
          <w:p w14:paraId="07095F76" w14:textId="0EA62BD6" w:rsidR="00A652F4" w:rsidRDefault="00A652F4" w:rsidP="004300C6">
            <w:pPr>
              <w:pStyle w:val="ListParagraph"/>
              <w:ind w:left="0"/>
            </w:pPr>
            <w:r>
              <w:t xml:space="preserve">5% of households fall </w:t>
            </w:r>
            <w:proofErr w:type="gramStart"/>
            <w:r>
              <w:t>in to</w:t>
            </w:r>
            <w:proofErr w:type="gramEnd"/>
            <w:r>
              <w:t xml:space="preserve"> the SIMD ‘most deprived’ quintile. T</w:t>
            </w:r>
            <w:r w:rsidR="00F614BF">
              <w:t>he T</w:t>
            </w:r>
            <w:r>
              <w:t xml:space="preserve">enancy Support Service </w:t>
            </w:r>
            <w:r w:rsidR="00F614BF">
              <w:t xml:space="preserve">provides </w:t>
            </w:r>
            <w:r>
              <w:t xml:space="preserve">support to </w:t>
            </w:r>
            <w:r w:rsidR="005C1E14">
              <w:t xml:space="preserve">homeless households moving into permanent accommodation </w:t>
            </w:r>
            <w:r>
              <w:t xml:space="preserve">where </w:t>
            </w:r>
            <w:r w:rsidR="005C1E14">
              <w:t xml:space="preserve">this is identified as being </w:t>
            </w:r>
            <w:r>
              <w:t>required</w:t>
            </w:r>
            <w:r w:rsidR="005C1E14">
              <w:t xml:space="preserve">. </w:t>
            </w:r>
            <w:r>
              <w:t xml:space="preserve"> </w:t>
            </w:r>
          </w:p>
          <w:p w14:paraId="625D6F0F" w14:textId="77777777" w:rsidR="005C1E14" w:rsidRDefault="005C1E14" w:rsidP="004300C6">
            <w:pPr>
              <w:pStyle w:val="ListParagraph"/>
              <w:ind w:left="0"/>
            </w:pPr>
          </w:p>
          <w:p w14:paraId="50BF3EA2" w14:textId="2525EDDB" w:rsidR="00E87FBE" w:rsidRPr="00E87FBE" w:rsidRDefault="00A652F4" w:rsidP="004300C6">
            <w:pPr>
              <w:pStyle w:val="ListParagraph"/>
              <w:ind w:left="0"/>
            </w:pPr>
            <w:r>
              <w:t xml:space="preserve">The needs of vulnerable families can be considered by our housing panels </w:t>
            </w:r>
            <w:proofErr w:type="spellStart"/>
            <w:r>
              <w:t>ie</w:t>
            </w:r>
            <w:proofErr w:type="spellEnd"/>
            <w:r>
              <w:t>. Health &amp; Housing/Re-housing Panel which look at housing needs</w:t>
            </w:r>
            <w:r w:rsidR="005C1E14">
              <w:t xml:space="preserve">. The latter can see </w:t>
            </w:r>
            <w:r w:rsidR="00977FEE">
              <w:lastRenderedPageBreak/>
              <w:t xml:space="preserve">our very vulnerable clients prioritised for housing where this is deemed appropriate.  </w:t>
            </w:r>
          </w:p>
        </w:tc>
      </w:tr>
      <w:tr w:rsidR="007C357A" w:rsidRPr="00E52557" w14:paraId="64672FF8" w14:textId="77777777" w:rsidTr="005818C5">
        <w:trPr>
          <w:trHeight w:val="451"/>
        </w:trPr>
        <w:tc>
          <w:tcPr>
            <w:tcW w:w="5015" w:type="dxa"/>
            <w:vMerge/>
          </w:tcPr>
          <w:p w14:paraId="5226B36C" w14:textId="77777777" w:rsidR="007C357A" w:rsidRPr="00E52557" w:rsidRDefault="007C357A" w:rsidP="004300C6">
            <w:pPr>
              <w:pStyle w:val="ListParagraph"/>
              <w:ind w:left="0"/>
              <w:rPr>
                <w:rFonts w:cs="Calibri"/>
                <w:b/>
                <w:sz w:val="24"/>
                <w:szCs w:val="24"/>
              </w:rPr>
            </w:pPr>
          </w:p>
        </w:tc>
        <w:tc>
          <w:tcPr>
            <w:tcW w:w="4035" w:type="dxa"/>
          </w:tcPr>
          <w:p w14:paraId="31BE1638" w14:textId="77777777" w:rsidR="007C357A" w:rsidRPr="00E52557" w:rsidRDefault="007C357A" w:rsidP="004300C6">
            <w:pPr>
              <w:pStyle w:val="ListParagraph"/>
              <w:ind w:left="0"/>
              <w:rPr>
                <w:rFonts w:cs="Calibri"/>
                <w:sz w:val="24"/>
                <w:szCs w:val="24"/>
              </w:rPr>
            </w:pPr>
          </w:p>
        </w:tc>
      </w:tr>
      <w:tr w:rsidR="007C357A" w:rsidRPr="00E52557" w14:paraId="285C0F78" w14:textId="77777777" w:rsidTr="005818C5">
        <w:trPr>
          <w:trHeight w:val="451"/>
        </w:trPr>
        <w:tc>
          <w:tcPr>
            <w:tcW w:w="5015" w:type="dxa"/>
            <w:vMerge/>
          </w:tcPr>
          <w:p w14:paraId="65A81DD3" w14:textId="77777777" w:rsidR="007C357A" w:rsidRPr="00E52557" w:rsidRDefault="007C357A" w:rsidP="004300C6">
            <w:pPr>
              <w:pStyle w:val="ListParagraph"/>
              <w:ind w:left="0"/>
              <w:rPr>
                <w:rFonts w:cs="Calibri"/>
                <w:b/>
                <w:sz w:val="24"/>
                <w:szCs w:val="24"/>
              </w:rPr>
            </w:pPr>
          </w:p>
        </w:tc>
        <w:tc>
          <w:tcPr>
            <w:tcW w:w="4035" w:type="dxa"/>
          </w:tcPr>
          <w:p w14:paraId="5E6A6D62" w14:textId="3A772CB5" w:rsidR="00232636" w:rsidRDefault="00232636" w:rsidP="004300C6">
            <w:pPr>
              <w:pStyle w:val="ListParagraph"/>
              <w:ind w:left="0"/>
            </w:pPr>
            <w:r>
              <w:t xml:space="preserve">Starter flats form part of the </w:t>
            </w:r>
            <w:r w:rsidR="006557C8">
              <w:t>A</w:t>
            </w:r>
            <w:r>
              <w:t xml:space="preserve">llocations </w:t>
            </w:r>
            <w:r w:rsidR="006557C8">
              <w:t>P</w:t>
            </w:r>
            <w:r>
              <w:t>olicy to allow those leaving care to become familiar with managing their own property and the housing panels consider those who wish to move on and those with health problems</w:t>
            </w:r>
            <w:r w:rsidR="006557C8">
              <w:t>.</w:t>
            </w:r>
            <w:r>
              <w:t xml:space="preserve"> </w:t>
            </w:r>
          </w:p>
          <w:p w14:paraId="1B653FA8" w14:textId="77777777" w:rsidR="006557C8" w:rsidRDefault="006557C8" w:rsidP="004300C6">
            <w:pPr>
              <w:pStyle w:val="ListParagraph"/>
              <w:ind w:left="0"/>
            </w:pPr>
          </w:p>
          <w:p w14:paraId="7D8D1498" w14:textId="1D91500C" w:rsidR="00795CF8" w:rsidRPr="00E52557" w:rsidRDefault="00232636" w:rsidP="006557C8">
            <w:pPr>
              <w:pStyle w:val="ListParagraph"/>
              <w:ind w:left="0"/>
              <w:rPr>
                <w:rFonts w:cs="Calibri"/>
                <w:sz w:val="24"/>
                <w:szCs w:val="24"/>
              </w:rPr>
            </w:pPr>
            <w:r>
              <w:t>Approved foster carers and ‘looked after’ kinship carers can apply for an extra bedroom to provide care for a child.</w:t>
            </w:r>
          </w:p>
        </w:tc>
      </w:tr>
      <w:tr w:rsidR="007C357A" w:rsidRPr="00E52557" w14:paraId="2349298D" w14:textId="77777777" w:rsidTr="005818C5">
        <w:trPr>
          <w:trHeight w:val="451"/>
        </w:trPr>
        <w:tc>
          <w:tcPr>
            <w:tcW w:w="5015" w:type="dxa"/>
            <w:vMerge/>
          </w:tcPr>
          <w:p w14:paraId="6ECA38FF" w14:textId="77777777" w:rsidR="007C357A" w:rsidRPr="00E52557" w:rsidRDefault="007C357A" w:rsidP="004300C6">
            <w:pPr>
              <w:pStyle w:val="ListParagraph"/>
              <w:ind w:left="0"/>
              <w:rPr>
                <w:rFonts w:cs="Calibri"/>
                <w:b/>
                <w:sz w:val="24"/>
                <w:szCs w:val="24"/>
              </w:rPr>
            </w:pPr>
          </w:p>
        </w:tc>
        <w:tc>
          <w:tcPr>
            <w:tcW w:w="4035" w:type="dxa"/>
          </w:tcPr>
          <w:p w14:paraId="1A8C1D42" w14:textId="77777777" w:rsidR="00AF6BAD" w:rsidRDefault="00AF6BAD" w:rsidP="004300C6">
            <w:pPr>
              <w:pStyle w:val="ListParagraph"/>
              <w:ind w:left="0"/>
            </w:pPr>
            <w:r>
              <w:t xml:space="preserve">Personal care and housing support funding has changed to allow an individual to make decisions about how their support needs are provided. </w:t>
            </w:r>
          </w:p>
          <w:p w14:paraId="3BE35463" w14:textId="77777777" w:rsidR="00AF6BAD" w:rsidRDefault="00AF6BAD" w:rsidP="004300C6">
            <w:pPr>
              <w:pStyle w:val="ListParagraph"/>
              <w:ind w:left="0"/>
            </w:pPr>
          </w:p>
          <w:p w14:paraId="5EF976A3" w14:textId="6AB8A20A" w:rsidR="007C357A" w:rsidRPr="00E52557" w:rsidRDefault="00AF6BAD" w:rsidP="004300C6">
            <w:pPr>
              <w:pStyle w:val="ListParagraph"/>
              <w:ind w:left="0"/>
              <w:rPr>
                <w:rFonts w:cs="Calibri"/>
                <w:sz w:val="24"/>
                <w:szCs w:val="24"/>
              </w:rPr>
            </w:pPr>
            <w:r>
              <w:t>Those carers that give up their main residence to care for someone are able to succeed to a tenancy or remain in the home</w:t>
            </w:r>
            <w:r w:rsidR="006557C8">
              <w:t>,</w:t>
            </w:r>
            <w:r>
              <w:t xml:space="preserve"> should they have similar need</w:t>
            </w:r>
          </w:p>
        </w:tc>
      </w:tr>
      <w:tr w:rsidR="007C357A" w:rsidRPr="00E52557" w14:paraId="23FAB10B" w14:textId="77777777" w:rsidTr="005818C5">
        <w:trPr>
          <w:trHeight w:val="451"/>
        </w:trPr>
        <w:tc>
          <w:tcPr>
            <w:tcW w:w="5015" w:type="dxa"/>
            <w:vMerge/>
          </w:tcPr>
          <w:p w14:paraId="48CBD3FF" w14:textId="77777777" w:rsidR="007C357A" w:rsidRPr="00E52557" w:rsidRDefault="007C357A" w:rsidP="004300C6">
            <w:pPr>
              <w:pStyle w:val="ListParagraph"/>
              <w:ind w:left="0"/>
              <w:rPr>
                <w:rFonts w:cs="Calibri"/>
                <w:b/>
                <w:sz w:val="24"/>
                <w:szCs w:val="24"/>
              </w:rPr>
            </w:pPr>
          </w:p>
        </w:tc>
        <w:tc>
          <w:tcPr>
            <w:tcW w:w="4035" w:type="dxa"/>
          </w:tcPr>
          <w:p w14:paraId="4E90CC4E" w14:textId="6897808B" w:rsidR="007C357A" w:rsidRPr="00E52557" w:rsidRDefault="00795CF8" w:rsidP="004300C6">
            <w:pPr>
              <w:pStyle w:val="ListParagraph"/>
              <w:ind w:left="0"/>
              <w:rPr>
                <w:rFonts w:cs="Calibri"/>
                <w:sz w:val="24"/>
                <w:szCs w:val="24"/>
              </w:rPr>
            </w:pPr>
            <w:r>
              <w:t xml:space="preserve">The housing needs of homeless people are met by the </w:t>
            </w:r>
            <w:r w:rsidR="006557C8">
              <w:t>A</w:t>
            </w:r>
            <w:r>
              <w:t xml:space="preserve">llocations </w:t>
            </w:r>
            <w:r w:rsidR="006557C8">
              <w:t>P</w:t>
            </w:r>
            <w:r>
              <w:t xml:space="preserve">olicy in that it covers </w:t>
            </w:r>
            <w:r w:rsidR="006557C8">
              <w:t>all</w:t>
            </w:r>
            <w:r>
              <w:t xml:space="preserve"> the reasons for homelessness prescribed by law. In </w:t>
            </w:r>
            <w:r w:rsidR="006557C8">
              <w:t>addition,</w:t>
            </w:r>
            <w:r>
              <w:t xml:space="preserve"> it further prioritises those who accommodated in temporary housing by increasing their award of points</w:t>
            </w:r>
            <w:r w:rsidR="006557C8">
              <w:t>. The changes to the Allocations Policy will simply enable improved flow through from temporary to permanent rehousing.</w:t>
            </w:r>
          </w:p>
        </w:tc>
      </w:tr>
      <w:tr w:rsidR="007C357A" w:rsidRPr="00E52557" w14:paraId="4D360FE1" w14:textId="77777777" w:rsidTr="005818C5">
        <w:trPr>
          <w:trHeight w:val="451"/>
        </w:trPr>
        <w:tc>
          <w:tcPr>
            <w:tcW w:w="5015" w:type="dxa"/>
            <w:vMerge/>
          </w:tcPr>
          <w:p w14:paraId="6366AB44" w14:textId="77777777" w:rsidR="007C357A" w:rsidRPr="00E52557" w:rsidRDefault="007C357A" w:rsidP="004300C6">
            <w:pPr>
              <w:pStyle w:val="ListParagraph"/>
              <w:ind w:left="0"/>
              <w:rPr>
                <w:rFonts w:cs="Calibri"/>
                <w:b/>
                <w:sz w:val="24"/>
                <w:szCs w:val="24"/>
              </w:rPr>
            </w:pPr>
          </w:p>
        </w:tc>
        <w:tc>
          <w:tcPr>
            <w:tcW w:w="4035" w:type="dxa"/>
          </w:tcPr>
          <w:p w14:paraId="3143758B" w14:textId="75EFBFE7" w:rsidR="00200740" w:rsidRDefault="00C8229E" w:rsidP="00200740">
            <w:pPr>
              <w:pStyle w:val="ListParagraph"/>
              <w:ind w:left="0"/>
              <w:rPr>
                <w:rFonts w:cs="Calibri"/>
              </w:rPr>
            </w:pPr>
            <w:r>
              <w:t xml:space="preserve">The </w:t>
            </w:r>
            <w:r w:rsidR="00003D0E">
              <w:t>A</w:t>
            </w:r>
            <w:r>
              <w:t xml:space="preserve">llocations </w:t>
            </w:r>
            <w:r w:rsidR="00003D0E">
              <w:t>P</w:t>
            </w:r>
            <w:r>
              <w:t>olicy recognises that those who leave prison and who are vulnerable will have difficulty in accessing accommodation. They are given priority to assist them in securing a home</w:t>
            </w:r>
            <w:r w:rsidR="00200740">
              <w:t xml:space="preserve"> and a specific approach is taken to people leaving prison</w:t>
            </w:r>
            <w:r w:rsidR="00003D0E">
              <w:t xml:space="preserve"> in accordance with SHORE </w:t>
            </w:r>
            <w:r w:rsidR="00003D0E">
              <w:lastRenderedPageBreak/>
              <w:t>Standards</w:t>
            </w:r>
            <w:r w:rsidR="00200740">
              <w:t xml:space="preserve">.  </w:t>
            </w:r>
            <w:r w:rsidR="00200740">
              <w:rPr>
                <w:rFonts w:cs="Calibri"/>
              </w:rPr>
              <w:t>Removal of the six-month policy will mean that applicants leaving prison will be rehoused more quickly and spend less time in temporary accommodation.</w:t>
            </w:r>
          </w:p>
          <w:p w14:paraId="704BB925" w14:textId="77777777" w:rsidR="00003D0E" w:rsidRDefault="00003D0E" w:rsidP="00200740">
            <w:pPr>
              <w:pStyle w:val="ListParagraph"/>
              <w:ind w:left="0"/>
              <w:rPr>
                <w:rFonts w:cs="Calibri"/>
              </w:rPr>
            </w:pPr>
          </w:p>
          <w:p w14:paraId="47E66D94" w14:textId="77777777" w:rsidR="00912B94" w:rsidRDefault="00912B94" w:rsidP="004300C6">
            <w:pPr>
              <w:pStyle w:val="ListParagraph"/>
              <w:ind w:left="0"/>
            </w:pPr>
            <w:r>
              <w:t>A</w:t>
            </w:r>
            <w:r w:rsidR="00C8229E">
              <w:t xml:space="preserve"> SOLO </w:t>
            </w:r>
            <w:r>
              <w:t xml:space="preserve">is in place </w:t>
            </w:r>
            <w:r w:rsidR="00C8229E">
              <w:t>to carry out appropriate housing assessment</w:t>
            </w:r>
            <w:r>
              <w:t>s</w:t>
            </w:r>
            <w:r w:rsidR="00C8229E">
              <w:t xml:space="preserve">. </w:t>
            </w:r>
          </w:p>
          <w:p w14:paraId="11B07070" w14:textId="77777777" w:rsidR="00912B94" w:rsidRDefault="00912B94" w:rsidP="004300C6">
            <w:pPr>
              <w:pStyle w:val="ListParagraph"/>
              <w:ind w:left="0"/>
            </w:pPr>
          </w:p>
          <w:p w14:paraId="74C53959" w14:textId="18D6A38D" w:rsidR="00C8229E" w:rsidRPr="00E52557" w:rsidRDefault="000D5AAE" w:rsidP="000D5AAE">
            <w:pPr>
              <w:pStyle w:val="ListParagraph"/>
              <w:ind w:left="0"/>
              <w:rPr>
                <w:rFonts w:cs="Calibri"/>
                <w:sz w:val="24"/>
                <w:szCs w:val="24"/>
              </w:rPr>
            </w:pPr>
            <w:r>
              <w:t>Homeless households with ASB will not be eligible for 3apt properties and support will be provided to enable behaviour change, although r</w:t>
            </w:r>
            <w:r>
              <w:rPr>
                <w:rFonts w:cs="Calibri"/>
              </w:rPr>
              <w:t xml:space="preserve">emoval of the six-month policy and allocation of 3apts to some households with no ASB will mean that all applicants will be rehoused more quickly and spend less time in temporary accommodation. </w:t>
            </w:r>
            <w:r w:rsidR="00C8229E">
              <w:t>The use of SSST’s is available</w:t>
            </w:r>
            <w:r w:rsidR="00912B94">
              <w:t xml:space="preserve"> </w:t>
            </w:r>
            <w:r w:rsidR="00C8229E">
              <w:t xml:space="preserve">where </w:t>
            </w:r>
            <w:r>
              <w:t>required.</w:t>
            </w:r>
          </w:p>
        </w:tc>
      </w:tr>
      <w:tr w:rsidR="007C357A" w:rsidRPr="00E52557" w14:paraId="2CBA12EE" w14:textId="77777777" w:rsidTr="005818C5">
        <w:trPr>
          <w:trHeight w:val="451"/>
        </w:trPr>
        <w:tc>
          <w:tcPr>
            <w:tcW w:w="5015" w:type="dxa"/>
            <w:vMerge/>
          </w:tcPr>
          <w:p w14:paraId="2E0C1104" w14:textId="77777777" w:rsidR="007C357A" w:rsidRPr="00E52557" w:rsidRDefault="007C357A" w:rsidP="004300C6">
            <w:pPr>
              <w:pStyle w:val="ListParagraph"/>
              <w:ind w:left="0"/>
              <w:rPr>
                <w:rFonts w:cs="Calibri"/>
                <w:b/>
                <w:sz w:val="24"/>
                <w:szCs w:val="24"/>
              </w:rPr>
            </w:pPr>
          </w:p>
        </w:tc>
        <w:tc>
          <w:tcPr>
            <w:tcW w:w="4035" w:type="dxa"/>
          </w:tcPr>
          <w:p w14:paraId="1FF59DF9" w14:textId="404E8E10" w:rsidR="007C357A" w:rsidRPr="00E52557" w:rsidRDefault="008A7B03" w:rsidP="004300C6">
            <w:pPr>
              <w:pStyle w:val="ListParagraph"/>
              <w:ind w:left="0"/>
              <w:rPr>
                <w:rFonts w:cs="Calibri"/>
                <w:sz w:val="24"/>
                <w:szCs w:val="24"/>
              </w:rPr>
            </w:pPr>
            <w:r>
              <w:t>Applicants can ask for assistance when completing the application forms and review processes. Staff are able to visit to help those who require assistance. The offer process does not require involvement from the applicant i.e. bidding that requires computer literacy.</w:t>
            </w:r>
          </w:p>
        </w:tc>
      </w:tr>
      <w:tr w:rsidR="00A77B90" w:rsidRPr="00E52557" w14:paraId="74C04490" w14:textId="77777777" w:rsidTr="00B9342D">
        <w:trPr>
          <w:trHeight w:val="1758"/>
        </w:trPr>
        <w:tc>
          <w:tcPr>
            <w:tcW w:w="5015" w:type="dxa"/>
            <w:vMerge/>
          </w:tcPr>
          <w:p w14:paraId="7974F426" w14:textId="77777777" w:rsidR="00A77B90" w:rsidRPr="00E52557" w:rsidRDefault="00A77B90" w:rsidP="004300C6">
            <w:pPr>
              <w:pStyle w:val="ListParagraph"/>
              <w:ind w:left="0"/>
              <w:rPr>
                <w:rFonts w:cs="Calibri"/>
                <w:b/>
                <w:sz w:val="24"/>
                <w:szCs w:val="24"/>
              </w:rPr>
            </w:pPr>
          </w:p>
        </w:tc>
        <w:tc>
          <w:tcPr>
            <w:tcW w:w="4035" w:type="dxa"/>
          </w:tcPr>
          <w:p w14:paraId="16C73EC8" w14:textId="73FF7B2C" w:rsidR="00A77B90" w:rsidRPr="00E52557" w:rsidRDefault="00A77B90" w:rsidP="00DA4813">
            <w:pPr>
              <w:pStyle w:val="ListParagraph"/>
              <w:ind w:left="0"/>
              <w:rPr>
                <w:rFonts w:cs="Calibri"/>
                <w:sz w:val="24"/>
                <w:szCs w:val="24"/>
              </w:rPr>
            </w:pPr>
            <w:r w:rsidRPr="00DA4813">
              <w:rPr>
                <w:rFonts w:cs="Calibri"/>
              </w:rPr>
              <w:t xml:space="preserve">Occupancy levels reflect the needs of children </w:t>
            </w:r>
            <w:r w:rsidR="002127E2" w:rsidRPr="00DA4813">
              <w:rPr>
                <w:rFonts w:cs="Calibri"/>
              </w:rPr>
              <w:t>relevant to their age/ability to share a bedroom</w:t>
            </w:r>
            <w:r w:rsidR="00DA4813">
              <w:rPr>
                <w:rFonts w:cs="Calibri"/>
              </w:rPr>
              <w:t xml:space="preserve"> and l</w:t>
            </w:r>
            <w:r w:rsidRPr="00DA4813">
              <w:rPr>
                <w:rFonts w:cs="Calibri"/>
              </w:rPr>
              <w:t xml:space="preserve">arge families </w:t>
            </w:r>
            <w:r w:rsidR="00F40AA0" w:rsidRPr="00DA4813">
              <w:rPr>
                <w:rFonts w:cs="Calibri"/>
              </w:rPr>
              <w:t>can</w:t>
            </w:r>
            <w:r w:rsidRPr="00DA4813">
              <w:rPr>
                <w:rFonts w:cs="Calibri"/>
              </w:rPr>
              <w:t xml:space="preserve"> select which property size suits their circumstances/household needs.</w:t>
            </w:r>
            <w:r w:rsidR="00DA4813">
              <w:rPr>
                <w:rFonts w:cs="Calibri"/>
              </w:rPr>
              <w:t xml:space="preserve"> This remains unchanged. </w:t>
            </w:r>
          </w:p>
        </w:tc>
      </w:tr>
      <w:tr w:rsidR="002D24D8" w:rsidRPr="00E52557" w14:paraId="3CC4745B" w14:textId="77777777" w:rsidTr="005818C5">
        <w:tc>
          <w:tcPr>
            <w:tcW w:w="5015" w:type="dxa"/>
          </w:tcPr>
          <w:p w14:paraId="6E72EB96" w14:textId="77777777" w:rsidR="002D24D8" w:rsidRPr="00E52557" w:rsidRDefault="002D24D8" w:rsidP="004300C6">
            <w:pPr>
              <w:pStyle w:val="ListParagraph"/>
              <w:ind w:left="0"/>
              <w:rPr>
                <w:rFonts w:cs="Calibri"/>
                <w:b/>
                <w:sz w:val="24"/>
                <w:szCs w:val="24"/>
              </w:rPr>
            </w:pPr>
            <w:r w:rsidRPr="00E52557">
              <w:rPr>
                <w:rFonts w:cs="Calibri"/>
                <w:b/>
                <w:sz w:val="24"/>
                <w:szCs w:val="24"/>
              </w:rPr>
              <w:t>Geographical communities</w:t>
            </w:r>
          </w:p>
          <w:p w14:paraId="49C4D1D4" w14:textId="77777777" w:rsidR="002D24D8" w:rsidRPr="00E52557" w:rsidRDefault="002D24D8" w:rsidP="00E52557">
            <w:pPr>
              <w:pStyle w:val="ListParagraph"/>
              <w:numPr>
                <w:ilvl w:val="0"/>
                <w:numId w:val="3"/>
              </w:numPr>
              <w:rPr>
                <w:rFonts w:cs="Calibri"/>
                <w:sz w:val="24"/>
                <w:szCs w:val="24"/>
              </w:rPr>
            </w:pPr>
            <w:r w:rsidRPr="00E52557">
              <w:rPr>
                <w:rFonts w:cs="Calibri"/>
                <w:sz w:val="24"/>
                <w:szCs w:val="24"/>
              </w:rPr>
              <w:t xml:space="preserve">Rural/ </w:t>
            </w:r>
            <w:proofErr w:type="spellStart"/>
            <w:r w:rsidRPr="00E52557">
              <w:rPr>
                <w:rFonts w:cs="Calibri"/>
                <w:sz w:val="24"/>
                <w:szCs w:val="24"/>
              </w:rPr>
              <w:t>semi rural</w:t>
            </w:r>
            <w:proofErr w:type="spellEnd"/>
            <w:r w:rsidRPr="00E52557">
              <w:rPr>
                <w:rFonts w:cs="Calibri"/>
                <w:sz w:val="24"/>
                <w:szCs w:val="24"/>
              </w:rPr>
              <w:t xml:space="preserve"> communities</w:t>
            </w:r>
          </w:p>
          <w:p w14:paraId="1EB28111" w14:textId="77777777" w:rsidR="002D24D8" w:rsidRPr="00E52557" w:rsidRDefault="002D24D8" w:rsidP="00E52557">
            <w:pPr>
              <w:pStyle w:val="ListParagraph"/>
              <w:numPr>
                <w:ilvl w:val="0"/>
                <w:numId w:val="3"/>
              </w:numPr>
              <w:rPr>
                <w:rFonts w:cs="Calibri"/>
                <w:b/>
                <w:sz w:val="24"/>
                <w:szCs w:val="24"/>
              </w:rPr>
            </w:pPr>
            <w:r w:rsidRPr="00E52557">
              <w:rPr>
                <w:rFonts w:cs="Calibri"/>
                <w:sz w:val="24"/>
                <w:szCs w:val="24"/>
              </w:rPr>
              <w:t xml:space="preserve">Urban Communities </w:t>
            </w:r>
          </w:p>
          <w:p w14:paraId="410E34DB" w14:textId="77777777" w:rsidR="002D24D8" w:rsidRPr="00E52557" w:rsidRDefault="002D24D8" w:rsidP="00E52557">
            <w:pPr>
              <w:pStyle w:val="ListParagraph"/>
              <w:numPr>
                <w:ilvl w:val="0"/>
                <w:numId w:val="3"/>
              </w:numPr>
              <w:rPr>
                <w:rFonts w:cs="Calibri"/>
                <w:b/>
                <w:sz w:val="24"/>
                <w:szCs w:val="24"/>
              </w:rPr>
            </w:pPr>
            <w:r w:rsidRPr="00E52557">
              <w:rPr>
                <w:rFonts w:cs="Calibri"/>
                <w:sz w:val="24"/>
                <w:szCs w:val="24"/>
              </w:rPr>
              <w:t xml:space="preserve">Coastal communities </w:t>
            </w:r>
          </w:p>
          <w:p w14:paraId="590E7A91" w14:textId="77777777" w:rsidR="006768BF" w:rsidRPr="00E52557" w:rsidRDefault="006768BF" w:rsidP="00E52557">
            <w:pPr>
              <w:pStyle w:val="ListParagraph"/>
              <w:numPr>
                <w:ilvl w:val="0"/>
                <w:numId w:val="3"/>
              </w:numPr>
              <w:rPr>
                <w:rFonts w:cs="Calibri"/>
                <w:b/>
                <w:sz w:val="24"/>
                <w:szCs w:val="24"/>
              </w:rPr>
            </w:pPr>
            <w:r w:rsidRPr="00E52557">
              <w:rPr>
                <w:rFonts w:cs="Calibri"/>
                <w:sz w:val="24"/>
                <w:szCs w:val="24"/>
              </w:rPr>
              <w:t>Those living in the most deprived communities (bottom 20% SIMD areas)</w:t>
            </w:r>
          </w:p>
        </w:tc>
        <w:tc>
          <w:tcPr>
            <w:tcW w:w="4035" w:type="dxa"/>
          </w:tcPr>
          <w:p w14:paraId="0F36BC9C" w14:textId="680BD248" w:rsidR="00891151" w:rsidRDefault="00891151" w:rsidP="001D4C04">
            <w:pPr>
              <w:pStyle w:val="ListParagraph"/>
              <w:ind w:left="0"/>
            </w:pPr>
            <w:r>
              <w:t>The majority of areas in East Lothian are classed as being accessible rural areas.</w:t>
            </w:r>
          </w:p>
          <w:p w14:paraId="70BD658B" w14:textId="77777777" w:rsidR="00891151" w:rsidRDefault="00891151" w:rsidP="001D4C04">
            <w:pPr>
              <w:pStyle w:val="ListParagraph"/>
              <w:ind w:left="0"/>
            </w:pPr>
          </w:p>
          <w:p w14:paraId="0AF37A28" w14:textId="221F3EAE" w:rsidR="00614CAA" w:rsidRDefault="00614CAA" w:rsidP="00614CAA">
            <w:pPr>
              <w:rPr>
                <w:rFonts w:cs="Calibri"/>
                <w:sz w:val="24"/>
              </w:rPr>
            </w:pPr>
            <w:r>
              <w:rPr>
                <w:rFonts w:cs="Calibri"/>
              </w:rPr>
              <w:t xml:space="preserve">There are issues including a lack of public transport, access to services/infrastructure and challenges with digital connections. Increasing affordability in rural areas was also </w:t>
            </w:r>
            <w:r>
              <w:rPr>
                <w:rFonts w:cs="Calibri"/>
              </w:rPr>
              <w:lastRenderedPageBreak/>
              <w:t xml:space="preserve">highlighted as a key priority for residents, particularly in reference to young people. </w:t>
            </w:r>
          </w:p>
          <w:p w14:paraId="03CFEAB5" w14:textId="77777777" w:rsidR="00614CAA" w:rsidRDefault="00614CAA" w:rsidP="001D4C04">
            <w:pPr>
              <w:pStyle w:val="ListParagraph"/>
              <w:ind w:left="0"/>
            </w:pPr>
          </w:p>
          <w:p w14:paraId="1B80F1AF" w14:textId="41EE5EF3" w:rsidR="00680067" w:rsidRPr="00E52557" w:rsidRDefault="00891151" w:rsidP="001D4C04">
            <w:pPr>
              <w:pStyle w:val="ListParagraph"/>
              <w:ind w:left="0"/>
              <w:rPr>
                <w:rFonts w:cs="Calibri"/>
                <w:sz w:val="24"/>
                <w:szCs w:val="24"/>
              </w:rPr>
            </w:pPr>
            <w:r>
              <w:t>Staff are able to visit applicants/tenants in their homes to avoid the costs of travel.</w:t>
            </w:r>
          </w:p>
        </w:tc>
      </w:tr>
      <w:tr w:rsidR="006768BF" w:rsidRPr="00E52557" w14:paraId="4A90DD51" w14:textId="77777777" w:rsidTr="005818C5">
        <w:tc>
          <w:tcPr>
            <w:tcW w:w="5015" w:type="dxa"/>
          </w:tcPr>
          <w:p w14:paraId="57B0A039" w14:textId="77777777" w:rsidR="006768BF" w:rsidRPr="00E52557" w:rsidRDefault="0098400F" w:rsidP="004300C6">
            <w:pPr>
              <w:pStyle w:val="ListParagraph"/>
              <w:ind w:left="0"/>
              <w:rPr>
                <w:rFonts w:cs="Calibri"/>
                <w:b/>
                <w:sz w:val="24"/>
                <w:szCs w:val="24"/>
              </w:rPr>
            </w:pPr>
            <w:r w:rsidRPr="00E52557">
              <w:rPr>
                <w:rFonts w:cs="Calibri"/>
                <w:b/>
                <w:sz w:val="24"/>
                <w:szCs w:val="24"/>
              </w:rPr>
              <w:lastRenderedPageBreak/>
              <w:t>Communication Needs:</w:t>
            </w:r>
          </w:p>
          <w:p w14:paraId="2DFF8A64" w14:textId="77777777" w:rsidR="0098400F" w:rsidRPr="00E52557" w:rsidRDefault="0098400F" w:rsidP="00E52557">
            <w:pPr>
              <w:pStyle w:val="ListParagraph"/>
              <w:numPr>
                <w:ilvl w:val="0"/>
                <w:numId w:val="10"/>
              </w:numPr>
              <w:rPr>
                <w:rFonts w:cs="Calibri"/>
                <w:sz w:val="24"/>
                <w:szCs w:val="24"/>
              </w:rPr>
            </w:pPr>
            <w:r w:rsidRPr="00E52557">
              <w:rPr>
                <w:rFonts w:cs="Calibri"/>
                <w:sz w:val="24"/>
                <w:szCs w:val="24"/>
              </w:rPr>
              <w:t xml:space="preserve">Gaelic Language Speakers </w:t>
            </w:r>
          </w:p>
          <w:p w14:paraId="3F6CF672" w14:textId="77777777" w:rsidR="0098400F" w:rsidRPr="00E52557" w:rsidRDefault="0098400F" w:rsidP="00E52557">
            <w:pPr>
              <w:pStyle w:val="ListParagraph"/>
              <w:numPr>
                <w:ilvl w:val="0"/>
                <w:numId w:val="10"/>
              </w:numPr>
              <w:rPr>
                <w:rFonts w:cs="Calibri"/>
                <w:sz w:val="24"/>
                <w:szCs w:val="24"/>
              </w:rPr>
            </w:pPr>
            <w:r w:rsidRPr="00E52557">
              <w:rPr>
                <w:rFonts w:cs="Calibri"/>
                <w:sz w:val="24"/>
                <w:szCs w:val="24"/>
              </w:rPr>
              <w:t>BSL users</w:t>
            </w:r>
          </w:p>
          <w:p w14:paraId="52373E44" w14:textId="77777777" w:rsidR="0098400F" w:rsidRPr="00E52557" w:rsidRDefault="0098400F" w:rsidP="00E52557">
            <w:pPr>
              <w:pStyle w:val="ListParagraph"/>
              <w:numPr>
                <w:ilvl w:val="0"/>
                <w:numId w:val="10"/>
              </w:numPr>
              <w:rPr>
                <w:rFonts w:cs="Calibri"/>
                <w:sz w:val="24"/>
                <w:szCs w:val="24"/>
              </w:rPr>
            </w:pPr>
            <w:r w:rsidRPr="00E52557">
              <w:rPr>
                <w:rFonts w:cs="Calibri"/>
                <w:sz w:val="24"/>
                <w:szCs w:val="24"/>
              </w:rPr>
              <w:t>English as a Second Language</w:t>
            </w:r>
          </w:p>
          <w:p w14:paraId="2C5CA227" w14:textId="77777777" w:rsidR="0098400F" w:rsidRPr="00E52557" w:rsidRDefault="0098400F" w:rsidP="00E52557">
            <w:pPr>
              <w:pStyle w:val="ListParagraph"/>
              <w:numPr>
                <w:ilvl w:val="0"/>
                <w:numId w:val="10"/>
              </w:numPr>
              <w:rPr>
                <w:rFonts w:cs="Calibri"/>
                <w:sz w:val="24"/>
                <w:szCs w:val="24"/>
              </w:rPr>
            </w:pPr>
            <w:r w:rsidRPr="00E52557">
              <w:rPr>
                <w:rFonts w:cs="Calibri"/>
                <w:sz w:val="24"/>
                <w:szCs w:val="24"/>
              </w:rPr>
              <w:t xml:space="preserve">Other e.g. </w:t>
            </w:r>
            <w:proofErr w:type="spellStart"/>
            <w:r w:rsidRPr="00E52557">
              <w:rPr>
                <w:rFonts w:cs="Calibri"/>
                <w:sz w:val="24"/>
                <w:szCs w:val="24"/>
              </w:rPr>
              <w:t>DeafBlind</w:t>
            </w:r>
            <w:proofErr w:type="spellEnd"/>
            <w:r w:rsidRPr="00E52557">
              <w:rPr>
                <w:rFonts w:cs="Calibri"/>
                <w:sz w:val="24"/>
                <w:szCs w:val="24"/>
              </w:rPr>
              <w:t xml:space="preserve">, Plain English, Large Print </w:t>
            </w:r>
          </w:p>
        </w:tc>
        <w:tc>
          <w:tcPr>
            <w:tcW w:w="4035" w:type="dxa"/>
          </w:tcPr>
          <w:p w14:paraId="13F0A8F0" w14:textId="650A67F6" w:rsidR="00F06228" w:rsidRDefault="00F06228" w:rsidP="00F06228">
            <w:pPr>
              <w:pStyle w:val="ListParagraph"/>
              <w:ind w:left="0"/>
              <w:rPr>
                <w:rStyle w:val="ui-provider"/>
                <w:rFonts w:cs="Calibri"/>
              </w:rPr>
            </w:pPr>
            <w:r>
              <w:rPr>
                <w:rStyle w:val="ui-provider"/>
                <w:rFonts w:cs="Calibri"/>
              </w:rPr>
              <w:t>No specific work has been carried out in regards to people with communication needs. However, the A</w:t>
            </w:r>
            <w:r>
              <w:rPr>
                <w:rStyle w:val="ui-provider"/>
              </w:rPr>
              <w:t>llocations Policy</w:t>
            </w:r>
            <w:r>
              <w:rPr>
                <w:rStyle w:val="ui-provider"/>
                <w:rFonts w:cs="Calibri"/>
              </w:rPr>
              <w:t xml:space="preserve"> aims to be an inclusive document, supportive of all groups and it is not anticipated there will be any negative impacts upon these groups. </w:t>
            </w:r>
          </w:p>
          <w:p w14:paraId="4794FE51" w14:textId="77777777" w:rsidR="00783288" w:rsidRDefault="00783288" w:rsidP="00F06228">
            <w:pPr>
              <w:pStyle w:val="ListParagraph"/>
              <w:ind w:left="0"/>
              <w:rPr>
                <w:rStyle w:val="ui-provider"/>
                <w:rFonts w:cs="Calibri"/>
              </w:rPr>
            </w:pPr>
          </w:p>
          <w:p w14:paraId="7C160CC7" w14:textId="75376A90" w:rsidR="00783288" w:rsidRDefault="00783288" w:rsidP="00F06228">
            <w:pPr>
              <w:pStyle w:val="ListParagraph"/>
              <w:ind w:left="0"/>
              <w:rPr>
                <w:rStyle w:val="ui-provider"/>
                <w:rFonts w:cs="Calibri"/>
                <w:sz w:val="24"/>
              </w:rPr>
            </w:pPr>
            <w:r>
              <w:t>Translation services</w:t>
            </w:r>
            <w:r w:rsidR="005F5292">
              <w:t>,</w:t>
            </w:r>
            <w:r w:rsidR="005F5292" w:rsidRPr="00E52557">
              <w:rPr>
                <w:rFonts w:cs="Calibri"/>
                <w:sz w:val="24"/>
                <w:szCs w:val="24"/>
              </w:rPr>
              <w:t xml:space="preserve"> </w:t>
            </w:r>
            <w:r w:rsidR="005F5292">
              <w:rPr>
                <w:rFonts w:cs="Calibri"/>
                <w:sz w:val="24"/>
                <w:szCs w:val="24"/>
              </w:rPr>
              <w:t>p</w:t>
            </w:r>
            <w:r w:rsidR="005F5292" w:rsidRPr="00E52557">
              <w:rPr>
                <w:rFonts w:cs="Calibri"/>
                <w:sz w:val="24"/>
                <w:szCs w:val="24"/>
              </w:rPr>
              <w:t>lain English</w:t>
            </w:r>
            <w:r w:rsidR="005F5292">
              <w:rPr>
                <w:rFonts w:cs="Calibri"/>
                <w:sz w:val="24"/>
                <w:szCs w:val="24"/>
              </w:rPr>
              <w:t xml:space="preserve"> and</w:t>
            </w:r>
            <w:r w:rsidR="005F5292" w:rsidRPr="00E52557">
              <w:rPr>
                <w:rFonts w:cs="Calibri"/>
                <w:sz w:val="24"/>
                <w:szCs w:val="24"/>
              </w:rPr>
              <w:t xml:space="preserve"> </w:t>
            </w:r>
            <w:r w:rsidR="005F5292">
              <w:rPr>
                <w:rFonts w:cs="Calibri"/>
                <w:sz w:val="24"/>
                <w:szCs w:val="24"/>
              </w:rPr>
              <w:t>l</w:t>
            </w:r>
            <w:r w:rsidR="005F5292" w:rsidRPr="00E52557">
              <w:rPr>
                <w:rFonts w:cs="Calibri"/>
                <w:sz w:val="24"/>
                <w:szCs w:val="24"/>
              </w:rPr>
              <w:t xml:space="preserve">arge </w:t>
            </w:r>
            <w:r w:rsidR="005F5292">
              <w:rPr>
                <w:rFonts w:cs="Calibri"/>
                <w:sz w:val="24"/>
                <w:szCs w:val="24"/>
              </w:rPr>
              <w:t>p</w:t>
            </w:r>
            <w:r w:rsidR="005F5292" w:rsidRPr="00E52557">
              <w:rPr>
                <w:rFonts w:cs="Calibri"/>
                <w:sz w:val="24"/>
                <w:szCs w:val="24"/>
              </w:rPr>
              <w:t>rint</w:t>
            </w:r>
            <w:r>
              <w:t xml:space="preserve"> for all documentation </w:t>
            </w:r>
            <w:r w:rsidR="00F40AA0">
              <w:t>and</w:t>
            </w:r>
            <w:r>
              <w:t xml:space="preserve"> Global Language Services</w:t>
            </w:r>
            <w:r w:rsidR="00F40AA0">
              <w:t>.</w:t>
            </w:r>
          </w:p>
          <w:p w14:paraId="78C577C6" w14:textId="77777777" w:rsidR="006768BF" w:rsidRPr="00E52557" w:rsidRDefault="006768BF" w:rsidP="004300C6">
            <w:pPr>
              <w:pStyle w:val="ListParagraph"/>
              <w:ind w:left="0"/>
              <w:rPr>
                <w:rFonts w:cs="Calibri"/>
                <w:sz w:val="24"/>
                <w:szCs w:val="24"/>
              </w:rPr>
            </w:pPr>
          </w:p>
        </w:tc>
      </w:tr>
    </w:tbl>
    <w:p w14:paraId="328745F7" w14:textId="77777777" w:rsidR="002D24D8" w:rsidRPr="00E52557" w:rsidRDefault="002D24D8" w:rsidP="002D24D8">
      <w:pPr>
        <w:pStyle w:val="ListParagraph"/>
        <w:rPr>
          <w:rFonts w:cs="Calibri"/>
          <w:b/>
          <w:sz w:val="24"/>
          <w:szCs w:val="24"/>
        </w:rPr>
      </w:pPr>
    </w:p>
    <w:p w14:paraId="0A93F0E5" w14:textId="77777777" w:rsidR="002D24D8" w:rsidRDefault="002D24D8" w:rsidP="002D24D8">
      <w:pPr>
        <w:pStyle w:val="ListParagraph"/>
        <w:rPr>
          <w:rFonts w:cs="Calibri"/>
          <w:b/>
          <w:sz w:val="24"/>
          <w:szCs w:val="24"/>
        </w:rPr>
      </w:pPr>
    </w:p>
    <w:p w14:paraId="688D44B3" w14:textId="77777777" w:rsidR="002D24D8" w:rsidRPr="00E52557" w:rsidRDefault="002D24D8" w:rsidP="00E52557">
      <w:pPr>
        <w:pStyle w:val="ListParagraph"/>
        <w:numPr>
          <w:ilvl w:val="1"/>
          <w:numId w:val="9"/>
        </w:numPr>
        <w:rPr>
          <w:rFonts w:cs="Calibri"/>
          <w:b/>
          <w:sz w:val="24"/>
          <w:szCs w:val="24"/>
        </w:rPr>
      </w:pPr>
      <w:r w:rsidRPr="00E52557">
        <w:rPr>
          <w:rFonts w:cs="Calibri"/>
          <w:b/>
          <w:sz w:val="24"/>
          <w:szCs w:val="24"/>
        </w:rPr>
        <w:t>Are there any other factors which will affect the way this policy impacts on the community or staff groups?</w:t>
      </w:r>
      <w:r w:rsidR="00954EF3" w:rsidRPr="00E52557">
        <w:rPr>
          <w:rFonts w:cs="Calibri"/>
          <w:b/>
          <w:sz w:val="24"/>
          <w:szCs w:val="24"/>
        </w:rPr>
        <w:t xml:space="preserve"> </w:t>
      </w:r>
    </w:p>
    <w:p w14:paraId="7D2491C7" w14:textId="52755ECB" w:rsidR="002D24D8" w:rsidRPr="006E2243" w:rsidRDefault="00F40AA0" w:rsidP="002D24D8">
      <w:pPr>
        <w:pStyle w:val="ListParagraph"/>
        <w:ind w:left="0"/>
        <w:rPr>
          <w:rFonts w:cs="Calibri"/>
          <w:b/>
        </w:rPr>
      </w:pPr>
      <w:r w:rsidRPr="006E2243">
        <w:rPr>
          <w:rFonts w:cs="Calibri"/>
          <w:bCs/>
        </w:rPr>
        <w:t>N/A</w:t>
      </w:r>
      <w:r w:rsidR="003E25FD" w:rsidRPr="006E2243">
        <w:rPr>
          <w:rFonts w:cs="Calibri"/>
          <w:bCs/>
        </w:rPr>
        <w:t xml:space="preserve"> – </w:t>
      </w:r>
      <w:r w:rsidR="006E2243" w:rsidRPr="006E2243">
        <w:rPr>
          <w:rFonts w:cs="Calibri"/>
          <w:bCs/>
        </w:rPr>
        <w:t>S</w:t>
      </w:r>
      <w:r w:rsidR="003E25FD" w:rsidRPr="006E2243">
        <w:rPr>
          <w:rFonts w:cs="Calibri"/>
          <w:bCs/>
        </w:rPr>
        <w:t xml:space="preserve">ingle person households allocated to 3apt properties will </w:t>
      </w:r>
      <w:r w:rsidR="006E2243" w:rsidRPr="006E2243">
        <w:rPr>
          <w:rFonts w:cs="Calibri"/>
          <w:bCs/>
        </w:rPr>
        <w:t xml:space="preserve">not </w:t>
      </w:r>
      <w:r w:rsidR="003E25FD" w:rsidRPr="006E2243">
        <w:rPr>
          <w:rFonts w:cs="Calibri"/>
          <w:bCs/>
        </w:rPr>
        <w:t>be</w:t>
      </w:r>
      <w:r w:rsidR="006E2243" w:rsidRPr="006E2243">
        <w:rPr>
          <w:rFonts w:cs="Calibri"/>
          <w:bCs/>
        </w:rPr>
        <w:t xml:space="preserve"> considered where there is evidence of ASB.</w:t>
      </w:r>
    </w:p>
    <w:p w14:paraId="7EF97261" w14:textId="77777777" w:rsidR="002D24D8" w:rsidRPr="00E52557" w:rsidRDefault="002D24D8" w:rsidP="002D24D8">
      <w:pPr>
        <w:pStyle w:val="ListParagraph"/>
        <w:ind w:left="0"/>
        <w:rPr>
          <w:rFonts w:cs="Calibri"/>
          <w:b/>
          <w:sz w:val="24"/>
          <w:szCs w:val="24"/>
        </w:rPr>
      </w:pPr>
    </w:p>
    <w:p w14:paraId="42A5F371" w14:textId="77777777" w:rsidR="002D24D8" w:rsidRPr="006E2243" w:rsidRDefault="002D24D8" w:rsidP="006E2243">
      <w:pPr>
        <w:pStyle w:val="ListParagraph"/>
        <w:numPr>
          <w:ilvl w:val="1"/>
          <w:numId w:val="9"/>
        </w:numPr>
        <w:spacing w:after="0" w:line="240" w:lineRule="auto"/>
        <w:rPr>
          <w:rFonts w:cs="Calibri"/>
          <w:b/>
          <w:sz w:val="24"/>
          <w:szCs w:val="24"/>
        </w:rPr>
      </w:pPr>
      <w:r w:rsidRPr="006E2243">
        <w:rPr>
          <w:rFonts w:cs="Calibri"/>
          <w:b/>
          <w:sz w:val="24"/>
          <w:szCs w:val="24"/>
        </w:rPr>
        <w:t>Is any part of this policy/ service to be carried out wholly or partly by contractors?</w:t>
      </w:r>
    </w:p>
    <w:p w14:paraId="737907CB" w14:textId="77777777" w:rsidR="002D24D8" w:rsidRPr="006E2243" w:rsidRDefault="002D24D8" w:rsidP="006E2243">
      <w:pPr>
        <w:spacing w:after="0" w:line="240" w:lineRule="auto"/>
        <w:rPr>
          <w:rFonts w:cs="Calibri"/>
          <w:b/>
          <w:sz w:val="24"/>
          <w:szCs w:val="24"/>
        </w:rPr>
      </w:pPr>
      <w:r w:rsidRPr="006E2243">
        <w:rPr>
          <w:rFonts w:cs="Calibri"/>
          <w:b/>
          <w:sz w:val="24"/>
          <w:szCs w:val="24"/>
        </w:rPr>
        <w:t>If yes, how have you included equality and human rights considerations into the contract?</w:t>
      </w:r>
    </w:p>
    <w:p w14:paraId="25A6868B" w14:textId="77777777" w:rsidR="00621806" w:rsidRDefault="00621806" w:rsidP="00621806">
      <w:pPr>
        <w:pStyle w:val="ListParagraph"/>
        <w:ind w:left="0"/>
        <w:rPr>
          <w:rFonts w:cs="Calibri"/>
          <w:sz w:val="24"/>
          <w:szCs w:val="24"/>
        </w:rPr>
      </w:pPr>
      <w:r>
        <w:rPr>
          <w:rFonts w:cs="Calibri"/>
          <w:szCs w:val="24"/>
        </w:rPr>
        <w:t>All procurement policy will be guided by corporate procurement procedures and by the Corporate Procurement Strategy.</w:t>
      </w:r>
    </w:p>
    <w:p w14:paraId="2A04AED9" w14:textId="77777777" w:rsidR="00DA46F8" w:rsidRPr="00E52557" w:rsidRDefault="00DA46F8" w:rsidP="004817D2">
      <w:pPr>
        <w:pStyle w:val="ListParagraph"/>
        <w:ind w:left="0"/>
        <w:rPr>
          <w:rFonts w:cs="Calibri"/>
          <w:b/>
          <w:sz w:val="24"/>
          <w:szCs w:val="24"/>
        </w:rPr>
      </w:pPr>
    </w:p>
    <w:p w14:paraId="53521602" w14:textId="62ACF9FB" w:rsidR="00E91EDE" w:rsidRPr="00E91EDE" w:rsidRDefault="002D24D8" w:rsidP="00E91EDE">
      <w:pPr>
        <w:pStyle w:val="ListParagraph"/>
        <w:numPr>
          <w:ilvl w:val="1"/>
          <w:numId w:val="9"/>
        </w:numPr>
        <w:spacing w:after="0" w:line="240" w:lineRule="auto"/>
        <w:rPr>
          <w:rFonts w:cs="Calibri"/>
          <w:b/>
          <w:sz w:val="24"/>
          <w:szCs w:val="24"/>
        </w:rPr>
      </w:pPr>
      <w:r w:rsidRPr="00E52557">
        <w:rPr>
          <w:rFonts w:cs="Calibri"/>
          <w:b/>
          <w:sz w:val="24"/>
          <w:szCs w:val="24"/>
        </w:rPr>
        <w:t>Have you considered how you will communicat</w:t>
      </w:r>
      <w:r w:rsidR="00F36C85" w:rsidRPr="00E52557">
        <w:rPr>
          <w:rFonts w:cs="Calibri"/>
          <w:b/>
          <w:sz w:val="24"/>
          <w:szCs w:val="24"/>
        </w:rPr>
        <w:t>e information about this policy or</w:t>
      </w:r>
      <w:r w:rsidRPr="00E52557">
        <w:rPr>
          <w:rFonts w:cs="Calibri"/>
          <w:b/>
          <w:sz w:val="24"/>
          <w:szCs w:val="24"/>
        </w:rPr>
        <w:t xml:space="preserve"> policy change to those affected e.g. to those with hearing loss, speech impairment or English as a second language?</w:t>
      </w:r>
    </w:p>
    <w:p w14:paraId="20E4269F" w14:textId="377D506F" w:rsidR="00675795" w:rsidRPr="00066F8E" w:rsidRDefault="00675795" w:rsidP="00E91EDE">
      <w:pPr>
        <w:spacing w:after="0" w:line="240" w:lineRule="auto"/>
        <w:jc w:val="both"/>
        <w:rPr>
          <w:rFonts w:cs="Calibri"/>
          <w:sz w:val="24"/>
          <w:szCs w:val="24"/>
        </w:rPr>
      </w:pPr>
      <w:r w:rsidRPr="00066F8E">
        <w:rPr>
          <w:rFonts w:cs="Calibri"/>
          <w:szCs w:val="24"/>
        </w:rPr>
        <w:t xml:space="preserve">The Allocations Policy </w:t>
      </w:r>
      <w:r w:rsidR="00F27E73">
        <w:rPr>
          <w:rFonts w:cs="Calibri"/>
          <w:szCs w:val="24"/>
        </w:rPr>
        <w:t>(2019) and the revised Interim Policy (2024) are</w:t>
      </w:r>
      <w:r w:rsidRPr="00066F8E">
        <w:rPr>
          <w:rFonts w:cs="Calibri"/>
          <w:szCs w:val="24"/>
        </w:rPr>
        <w:t xml:space="preserve"> available on the Council’s online website. An easy read version will also be made available. The ‘Accessibility Checker’ on Word was used to highlight and solve most accessibility issues within the document, to the best of the team’s ability. The website offers accessibility options through the Recite Me translation service allowing people to translate, change contrast and colours and read the website aloud.</w:t>
      </w:r>
    </w:p>
    <w:p w14:paraId="76CF33CA" w14:textId="77777777" w:rsidR="00675795" w:rsidRDefault="00675795" w:rsidP="00675795">
      <w:pPr>
        <w:pStyle w:val="ListParagraph"/>
        <w:ind w:left="0"/>
        <w:rPr>
          <w:rFonts w:cs="Calibri"/>
          <w:szCs w:val="24"/>
        </w:rPr>
      </w:pPr>
    </w:p>
    <w:p w14:paraId="0602CBEA" w14:textId="77777777" w:rsidR="00675795" w:rsidRDefault="00675795" w:rsidP="00675795">
      <w:pPr>
        <w:pStyle w:val="ListParagraph"/>
        <w:spacing w:after="160"/>
        <w:ind w:left="0"/>
        <w:rPr>
          <w:rFonts w:cs="Calibri"/>
          <w:szCs w:val="24"/>
        </w:rPr>
      </w:pPr>
      <w:r>
        <w:rPr>
          <w:rFonts w:cs="Calibri"/>
          <w:szCs w:val="24"/>
        </w:rPr>
        <w:t xml:space="preserve">The council offers a Translation and Interpretation Service and will respond to requests for the plan to be available in the requested language including BSL. Services arranged include: </w:t>
      </w:r>
    </w:p>
    <w:p w14:paraId="345594DE" w14:textId="77777777" w:rsidR="00675795" w:rsidRDefault="00675795" w:rsidP="00675795">
      <w:pPr>
        <w:pStyle w:val="ListParagraph"/>
        <w:rPr>
          <w:rFonts w:cs="Calibri"/>
          <w:szCs w:val="24"/>
        </w:rPr>
      </w:pPr>
      <w:r>
        <w:rPr>
          <w:rFonts w:cs="Calibri"/>
          <w:szCs w:val="24"/>
        </w:rPr>
        <w:t>• Interpretation in a wide range of world languages;</w:t>
      </w:r>
    </w:p>
    <w:p w14:paraId="523CDFB7" w14:textId="77777777" w:rsidR="00675795" w:rsidRDefault="00675795" w:rsidP="00675795">
      <w:pPr>
        <w:pStyle w:val="ListParagraph"/>
        <w:rPr>
          <w:rFonts w:cs="Calibri"/>
          <w:szCs w:val="24"/>
        </w:rPr>
      </w:pPr>
      <w:r>
        <w:rPr>
          <w:rFonts w:cs="Calibri"/>
          <w:szCs w:val="24"/>
        </w:rPr>
        <w:t>• Phone interpretation;</w:t>
      </w:r>
    </w:p>
    <w:p w14:paraId="045F4BDF" w14:textId="77777777" w:rsidR="00675795" w:rsidRDefault="00675795" w:rsidP="00675795">
      <w:pPr>
        <w:pStyle w:val="ListParagraph"/>
        <w:rPr>
          <w:rFonts w:cs="Calibri"/>
          <w:szCs w:val="24"/>
        </w:rPr>
      </w:pPr>
      <w:r>
        <w:rPr>
          <w:rFonts w:cs="Calibri"/>
          <w:szCs w:val="24"/>
        </w:rPr>
        <w:lastRenderedPageBreak/>
        <w:t>• Translation;</w:t>
      </w:r>
    </w:p>
    <w:p w14:paraId="56EE5C10" w14:textId="77777777" w:rsidR="00675795" w:rsidRDefault="00675795" w:rsidP="00675795">
      <w:pPr>
        <w:pStyle w:val="ListParagraph"/>
        <w:rPr>
          <w:rFonts w:cs="Calibri"/>
          <w:szCs w:val="24"/>
        </w:rPr>
      </w:pPr>
      <w:r>
        <w:rPr>
          <w:rFonts w:cs="Calibri"/>
          <w:szCs w:val="24"/>
        </w:rPr>
        <w:t>• BSL signing;</w:t>
      </w:r>
    </w:p>
    <w:p w14:paraId="114EB88B" w14:textId="77777777" w:rsidR="00675795" w:rsidRDefault="00675795" w:rsidP="00675795">
      <w:pPr>
        <w:pStyle w:val="ListParagraph"/>
        <w:rPr>
          <w:rFonts w:cs="Calibri"/>
          <w:szCs w:val="24"/>
        </w:rPr>
      </w:pPr>
      <w:r>
        <w:rPr>
          <w:rFonts w:cs="Calibri"/>
          <w:szCs w:val="24"/>
        </w:rPr>
        <w:t>• Lip-speaking;</w:t>
      </w:r>
    </w:p>
    <w:p w14:paraId="140A6119" w14:textId="77777777" w:rsidR="00675795" w:rsidRDefault="00675795" w:rsidP="00675795">
      <w:pPr>
        <w:pStyle w:val="ListParagraph"/>
        <w:rPr>
          <w:rFonts w:cs="Calibri"/>
          <w:szCs w:val="24"/>
        </w:rPr>
      </w:pPr>
      <w:r>
        <w:rPr>
          <w:rFonts w:cs="Calibri"/>
          <w:szCs w:val="24"/>
        </w:rPr>
        <w:t>• Note-taking;</w:t>
      </w:r>
    </w:p>
    <w:p w14:paraId="6D3BC330" w14:textId="77777777" w:rsidR="00675795" w:rsidRDefault="00675795" w:rsidP="00675795">
      <w:pPr>
        <w:pStyle w:val="ListParagraph"/>
        <w:rPr>
          <w:rFonts w:cs="Calibri"/>
          <w:szCs w:val="24"/>
        </w:rPr>
      </w:pPr>
      <w:r>
        <w:rPr>
          <w:rFonts w:cs="Calibri"/>
          <w:szCs w:val="24"/>
        </w:rPr>
        <w:t>• Braille;</w:t>
      </w:r>
    </w:p>
    <w:p w14:paraId="28BBF0BD" w14:textId="77777777" w:rsidR="00675795" w:rsidRDefault="00675795" w:rsidP="00675795">
      <w:pPr>
        <w:pStyle w:val="ListParagraph"/>
        <w:ind w:left="0"/>
        <w:rPr>
          <w:rFonts w:cs="Calibri"/>
          <w:szCs w:val="24"/>
        </w:rPr>
      </w:pPr>
    </w:p>
    <w:p w14:paraId="4D0F5681" w14:textId="77777777" w:rsidR="00675795" w:rsidRDefault="00675795" w:rsidP="003D5656">
      <w:pPr>
        <w:pStyle w:val="ListParagraph"/>
        <w:ind w:left="0"/>
        <w:jc w:val="both"/>
        <w:rPr>
          <w:rFonts w:cs="Calibri"/>
          <w:szCs w:val="24"/>
        </w:rPr>
      </w:pPr>
      <w:r>
        <w:rPr>
          <w:rFonts w:cs="Calibri"/>
          <w:szCs w:val="24"/>
        </w:rPr>
        <w:t xml:space="preserve">The service is provided by accredited interpreters and translators. All frontline staff are provided with language charts, which help clients with no English to identify their own language, so that interpretation support can be arranged. Service requests can be also made by emailing </w:t>
      </w:r>
      <w:hyperlink r:id="rId9" w:history="1">
        <w:r>
          <w:rPr>
            <w:rStyle w:val="Hyperlink"/>
            <w:rFonts w:cs="Calibri"/>
            <w:szCs w:val="24"/>
          </w:rPr>
          <w:t>translation@eastlothian.gov.uk</w:t>
        </w:r>
      </w:hyperlink>
      <w:r>
        <w:rPr>
          <w:rFonts w:cs="Calibri"/>
          <w:szCs w:val="24"/>
        </w:rPr>
        <w:t xml:space="preserve"> . </w:t>
      </w:r>
    </w:p>
    <w:p w14:paraId="03D2B0F6" w14:textId="77777777" w:rsidR="000435E6" w:rsidRPr="00E52557" w:rsidRDefault="000435E6" w:rsidP="002D24D8">
      <w:pPr>
        <w:pStyle w:val="ListParagraph"/>
        <w:ind w:left="0"/>
        <w:rPr>
          <w:rFonts w:cs="Calibri"/>
          <w:b/>
          <w:sz w:val="24"/>
          <w:szCs w:val="24"/>
        </w:rPr>
      </w:pPr>
    </w:p>
    <w:p w14:paraId="44DB8D81" w14:textId="77777777" w:rsidR="002D24D8" w:rsidRPr="00E52557" w:rsidRDefault="002D24D8" w:rsidP="00E52557">
      <w:pPr>
        <w:pStyle w:val="ListParagraph"/>
        <w:numPr>
          <w:ilvl w:val="1"/>
          <w:numId w:val="9"/>
        </w:numPr>
        <w:rPr>
          <w:rFonts w:cs="Calibri"/>
          <w:b/>
          <w:sz w:val="24"/>
          <w:szCs w:val="24"/>
        </w:rPr>
      </w:pPr>
      <w:r w:rsidRPr="00E52557">
        <w:rPr>
          <w:rFonts w:cs="Calibri"/>
          <w:b/>
          <w:sz w:val="24"/>
          <w:szCs w:val="24"/>
        </w:rPr>
        <w:t>Please consider how your policy will impact on each of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2D24D8" w:rsidRPr="00E52557" w14:paraId="4E0D8F21" w14:textId="77777777" w:rsidTr="005E6B4A">
        <w:trPr>
          <w:trHeight w:val="421"/>
        </w:trPr>
        <w:tc>
          <w:tcPr>
            <w:tcW w:w="9242" w:type="dxa"/>
            <w:shd w:val="clear" w:color="auto" w:fill="D9D9D9"/>
            <w:vAlign w:val="center"/>
          </w:tcPr>
          <w:p w14:paraId="35D07A49" w14:textId="77777777" w:rsidR="002D24D8" w:rsidRPr="00E52557" w:rsidRDefault="00CE1D01" w:rsidP="004300C6">
            <w:pPr>
              <w:rPr>
                <w:rFonts w:cs="Calibri"/>
                <w:b/>
              </w:rPr>
            </w:pPr>
            <w:r w:rsidRPr="00E52557">
              <w:rPr>
                <w:rFonts w:cs="Calibri"/>
                <w:b/>
              </w:rPr>
              <w:t>Equality and Human rights</w:t>
            </w:r>
          </w:p>
          <w:p w14:paraId="19F015FE" w14:textId="77777777" w:rsidR="00842BF1" w:rsidRPr="00E52557" w:rsidRDefault="00842BF1" w:rsidP="00E52557">
            <w:pPr>
              <w:numPr>
                <w:ilvl w:val="0"/>
                <w:numId w:val="6"/>
              </w:numPr>
              <w:rPr>
                <w:rFonts w:cs="Calibri"/>
                <w:b/>
              </w:rPr>
            </w:pPr>
            <w:r w:rsidRPr="00E52557">
              <w:rPr>
                <w:rFonts w:cs="Calibri"/>
              </w:rPr>
              <w:t>Promotes / advances equality of opportunity e.g. improves access to and quality of services</w:t>
            </w:r>
          </w:p>
          <w:p w14:paraId="2A887217" w14:textId="77777777" w:rsidR="00842BF1" w:rsidRPr="00E52557" w:rsidRDefault="00842BF1" w:rsidP="00E52557">
            <w:pPr>
              <w:numPr>
                <w:ilvl w:val="0"/>
                <w:numId w:val="6"/>
              </w:numPr>
              <w:rPr>
                <w:rFonts w:cs="Calibri"/>
                <w:b/>
              </w:rPr>
            </w:pPr>
            <w:r w:rsidRPr="00E52557">
              <w:rPr>
                <w:rFonts w:cs="Calibri"/>
              </w:rPr>
              <w:t>Promotes good relations within and between people with protected characteristics and tackles harassment</w:t>
            </w:r>
          </w:p>
          <w:p w14:paraId="4F8D9467" w14:textId="77777777" w:rsidR="00842BF1" w:rsidRPr="00E52557" w:rsidRDefault="00842BF1" w:rsidP="00E52557">
            <w:pPr>
              <w:numPr>
                <w:ilvl w:val="0"/>
                <w:numId w:val="6"/>
              </w:numPr>
              <w:rPr>
                <w:rFonts w:cs="Calibri"/>
                <w:b/>
              </w:rPr>
            </w:pPr>
            <w:r w:rsidRPr="00E52557">
              <w:rPr>
                <w:rFonts w:cs="Calibri"/>
              </w:rPr>
              <w:t>Promotes participation, is inclusive and gives people control over decisions which affect them</w:t>
            </w:r>
          </w:p>
          <w:p w14:paraId="0583082A" w14:textId="77777777" w:rsidR="00842BF1" w:rsidRPr="00E52557" w:rsidRDefault="00842BF1" w:rsidP="00E52557">
            <w:pPr>
              <w:numPr>
                <w:ilvl w:val="0"/>
                <w:numId w:val="6"/>
              </w:numPr>
              <w:rPr>
                <w:rFonts w:cs="Calibri"/>
                <w:b/>
              </w:rPr>
            </w:pPr>
            <w:r w:rsidRPr="00E52557">
              <w:rPr>
                <w:rFonts w:cs="Calibri"/>
              </w:rPr>
              <w:t>Preserves dignity and self-respect of individuals (does not lead to degrading treatment</w:t>
            </w:r>
            <w:r w:rsidR="0098400F" w:rsidRPr="00E52557">
              <w:rPr>
                <w:rFonts w:cs="Calibri"/>
              </w:rPr>
              <w:t xml:space="preserve"> or stigma</w:t>
            </w:r>
            <w:r w:rsidRPr="00E52557">
              <w:rPr>
                <w:rFonts w:cs="Calibri"/>
              </w:rPr>
              <w:t>)</w:t>
            </w:r>
          </w:p>
          <w:p w14:paraId="0EDCF772" w14:textId="77777777" w:rsidR="00842BF1" w:rsidRPr="00E52557" w:rsidRDefault="00AA5380" w:rsidP="00E52557">
            <w:pPr>
              <w:numPr>
                <w:ilvl w:val="0"/>
                <w:numId w:val="6"/>
              </w:numPr>
              <w:rPr>
                <w:rFonts w:cs="Calibri"/>
                <w:b/>
              </w:rPr>
            </w:pPr>
            <w:r w:rsidRPr="00E52557">
              <w:rPr>
                <w:rFonts w:cs="Calibri"/>
              </w:rPr>
              <w:t>Builds</w:t>
            </w:r>
            <w:r w:rsidR="00842BF1" w:rsidRPr="00E52557">
              <w:rPr>
                <w:rFonts w:cs="Calibri"/>
              </w:rPr>
              <w:t xml:space="preserve"> support networks, resilience</w:t>
            </w:r>
            <w:r w:rsidRPr="00E52557">
              <w:rPr>
                <w:rFonts w:cs="Calibri"/>
              </w:rPr>
              <w:t xml:space="preserve">, </w:t>
            </w:r>
            <w:r w:rsidR="00842BF1" w:rsidRPr="00E52557">
              <w:rPr>
                <w:rFonts w:cs="Calibri"/>
              </w:rPr>
              <w:t xml:space="preserve"> community capacity</w:t>
            </w:r>
          </w:p>
        </w:tc>
      </w:tr>
      <w:tr w:rsidR="009D17FB" w:rsidRPr="00E52557" w14:paraId="6FE41CF0" w14:textId="77777777" w:rsidTr="003D6C30">
        <w:trPr>
          <w:trHeight w:val="451"/>
        </w:trPr>
        <w:tc>
          <w:tcPr>
            <w:tcW w:w="9242" w:type="dxa"/>
            <w:vAlign w:val="center"/>
          </w:tcPr>
          <w:p w14:paraId="7938C019" w14:textId="77777777" w:rsidR="009D17FB" w:rsidRPr="00E52557" w:rsidRDefault="0098400F" w:rsidP="004300C6">
            <w:pPr>
              <w:rPr>
                <w:rFonts w:cs="Calibri"/>
              </w:rPr>
            </w:pPr>
            <w:r w:rsidRPr="00E52557">
              <w:rPr>
                <w:rFonts w:cs="Calibri"/>
              </w:rPr>
              <w:t>Comments:</w:t>
            </w:r>
          </w:p>
          <w:p w14:paraId="06C97EEA" w14:textId="77777777" w:rsidR="00843DE2" w:rsidRDefault="00843DE2" w:rsidP="00843DE2">
            <w:pPr>
              <w:numPr>
                <w:ilvl w:val="0"/>
                <w:numId w:val="18"/>
              </w:numPr>
              <w:rPr>
                <w:rFonts w:cs="Calibri"/>
                <w:sz w:val="24"/>
              </w:rPr>
            </w:pPr>
            <w:r>
              <w:rPr>
                <w:rFonts w:cs="Calibri"/>
              </w:rPr>
              <w:t>Promotes / advances equality of opportunity e.g. improves access to and quality of services</w:t>
            </w:r>
          </w:p>
          <w:p w14:paraId="112E7A7E" w14:textId="6FCE7B29" w:rsidR="009D17FB" w:rsidRPr="00E52557" w:rsidRDefault="00FB22E6" w:rsidP="003D5656">
            <w:pPr>
              <w:jc w:val="both"/>
              <w:rPr>
                <w:rFonts w:cs="Calibri"/>
              </w:rPr>
            </w:pPr>
            <w:r>
              <w:t xml:space="preserve">East Lothian Council aim to be fair, consistent, </w:t>
            </w:r>
            <w:r w:rsidR="005C558D">
              <w:t>efficient,</w:t>
            </w:r>
            <w:r>
              <w:t xml:space="preserve"> and open in allocating properties to </w:t>
            </w:r>
            <w:r w:rsidR="00762B73">
              <w:t>homeless households</w:t>
            </w:r>
            <w:r>
              <w:t xml:space="preserve">. We aim to offer open and equal access to our housing and to allocate property based </w:t>
            </w:r>
            <w:r w:rsidR="005C558D">
              <w:t xml:space="preserve">on </w:t>
            </w:r>
            <w:r>
              <w:t>housing need</w:t>
            </w:r>
            <w:r w:rsidR="005C558D">
              <w:t xml:space="preserve">. It is considered that the revised Policy will </w:t>
            </w:r>
            <w:r w:rsidR="00AE730B">
              <w:t xml:space="preserve">reduce length of time in temporary accommodation and improve access to permanent housing. </w:t>
            </w:r>
          </w:p>
          <w:p w14:paraId="2B07D4B2" w14:textId="5F57C735" w:rsidR="0004748B" w:rsidRDefault="0004748B" w:rsidP="0004748B">
            <w:pPr>
              <w:numPr>
                <w:ilvl w:val="0"/>
                <w:numId w:val="18"/>
              </w:numPr>
              <w:rPr>
                <w:rFonts w:cs="Calibri"/>
                <w:sz w:val="24"/>
              </w:rPr>
            </w:pPr>
            <w:r>
              <w:rPr>
                <w:rFonts w:cs="Calibri"/>
              </w:rPr>
              <w:t>Promotes good relations within and between people with protected characteristics and tackles harassment</w:t>
            </w:r>
            <w:r w:rsidR="00AE730B">
              <w:rPr>
                <w:rFonts w:cs="Calibri"/>
              </w:rPr>
              <w:t>.</w:t>
            </w:r>
          </w:p>
          <w:p w14:paraId="3F1DED8B" w14:textId="4875D973" w:rsidR="009D17FB" w:rsidRDefault="0004748B" w:rsidP="003D5656">
            <w:pPr>
              <w:jc w:val="both"/>
            </w:pPr>
            <w:r>
              <w:t>Applications for housing are welcomed from all people regardless of sex or marital status, race, disability, sexual orientation, language, nationality or social origin, religious or political beliefs etc. We value diversity amongst the communities in which we work. We believe that everyone has the right to live their life free of harassment, violence and abuse and recognise this as a housing needs factor within our policy.</w:t>
            </w:r>
          </w:p>
          <w:p w14:paraId="2AE8C9E1" w14:textId="77777777" w:rsidR="0004748B" w:rsidRPr="00E52557" w:rsidRDefault="0004748B" w:rsidP="0004748B">
            <w:pPr>
              <w:numPr>
                <w:ilvl w:val="0"/>
                <w:numId w:val="6"/>
              </w:numPr>
              <w:rPr>
                <w:rFonts w:cs="Calibri"/>
                <w:b/>
              </w:rPr>
            </w:pPr>
            <w:r w:rsidRPr="00E52557">
              <w:rPr>
                <w:rFonts w:cs="Calibri"/>
              </w:rPr>
              <w:lastRenderedPageBreak/>
              <w:t>Promotes participation, is inclusive and gives people control over decisions which affect them</w:t>
            </w:r>
          </w:p>
          <w:p w14:paraId="1DFA6B08" w14:textId="2AA54188" w:rsidR="0004748B" w:rsidRPr="00E52557" w:rsidRDefault="00A44661" w:rsidP="00646009">
            <w:pPr>
              <w:jc w:val="both"/>
              <w:rPr>
                <w:rFonts w:cs="Calibri"/>
              </w:rPr>
            </w:pPr>
            <w:r>
              <w:t>East Lothian Council encourages and support our tenants &amp; residents to actively participate and become involved in the decision making process by promoting capacity building, offering opportunities for training and providing independent support to ensure that they are effective members of our working groups and are able to fulfil a vital role in their respective communities.</w:t>
            </w:r>
          </w:p>
          <w:p w14:paraId="08F6E719" w14:textId="77777777" w:rsidR="00A44661" w:rsidRPr="002E0448" w:rsidRDefault="00A44661" w:rsidP="00A44661">
            <w:pPr>
              <w:numPr>
                <w:ilvl w:val="0"/>
                <w:numId w:val="6"/>
              </w:numPr>
              <w:rPr>
                <w:rFonts w:cs="Calibri"/>
                <w:b/>
              </w:rPr>
            </w:pPr>
            <w:r w:rsidRPr="00E52557">
              <w:rPr>
                <w:rFonts w:cs="Calibri"/>
              </w:rPr>
              <w:t>Preserves dignity and self-respect of individuals (does not lead to degrading treatment or stigma)</w:t>
            </w:r>
          </w:p>
          <w:p w14:paraId="19C24A6B" w14:textId="29D14312" w:rsidR="002E0448" w:rsidRPr="00B32A90" w:rsidRDefault="002E0448" w:rsidP="00646009">
            <w:pPr>
              <w:jc w:val="both"/>
              <w:rPr>
                <w:rFonts w:cs="Calibri"/>
                <w:sz w:val="24"/>
              </w:rPr>
            </w:pPr>
            <w:r>
              <w:rPr>
                <w:rFonts w:cs="Calibri"/>
              </w:rPr>
              <w:t>T</w:t>
            </w:r>
            <w:r w:rsidR="00DD3A95">
              <w:rPr>
                <w:rFonts w:cs="Calibri"/>
              </w:rPr>
              <w:t>he</w:t>
            </w:r>
            <w:r>
              <w:rPr>
                <w:rFonts w:cs="Calibri"/>
              </w:rPr>
              <w:t xml:space="preserve"> use of Local Lettings Plans to reduce levels of anti-social behaviour and reduce the negative reputation of certain areas. </w:t>
            </w:r>
            <w:r w:rsidR="00DD3A95">
              <w:rPr>
                <w:rFonts w:cs="Calibri"/>
              </w:rPr>
              <w:t>The Policy</w:t>
            </w:r>
            <w:r>
              <w:rPr>
                <w:rFonts w:cs="Calibri"/>
              </w:rPr>
              <w:t xml:space="preserve"> focus</w:t>
            </w:r>
            <w:r w:rsidR="00DD3A95">
              <w:rPr>
                <w:rFonts w:cs="Calibri"/>
              </w:rPr>
              <w:t>es</w:t>
            </w:r>
            <w:r>
              <w:rPr>
                <w:rFonts w:cs="Calibri"/>
              </w:rPr>
              <w:t xml:space="preserve"> on </w:t>
            </w:r>
            <w:r w:rsidR="00DD3A95">
              <w:rPr>
                <w:rFonts w:cs="Calibri"/>
              </w:rPr>
              <w:t>Domestic Abuse</w:t>
            </w:r>
            <w:r>
              <w:rPr>
                <w:rFonts w:cs="Calibri"/>
              </w:rPr>
              <w:t xml:space="preserve"> and ensure</w:t>
            </w:r>
            <w:r w:rsidR="00DD3A95">
              <w:rPr>
                <w:rFonts w:cs="Calibri"/>
              </w:rPr>
              <w:t>s</w:t>
            </w:r>
            <w:r>
              <w:rPr>
                <w:rFonts w:cs="Calibri"/>
              </w:rPr>
              <w:t xml:space="preserve"> that people with different characteristics are offered a service which is not discriminatory and ensures their needs are considered appropriately.</w:t>
            </w:r>
          </w:p>
          <w:p w14:paraId="0C62738A" w14:textId="5A1854F9" w:rsidR="00A44CB7" w:rsidRPr="00E60F3E" w:rsidRDefault="00A44661" w:rsidP="00E60F3E">
            <w:pPr>
              <w:pStyle w:val="ListParagraph"/>
              <w:numPr>
                <w:ilvl w:val="0"/>
                <w:numId w:val="6"/>
              </w:numPr>
              <w:rPr>
                <w:rFonts w:cs="Calibri"/>
              </w:rPr>
            </w:pPr>
            <w:r w:rsidRPr="00A44661">
              <w:rPr>
                <w:rFonts w:cs="Calibri"/>
              </w:rPr>
              <w:t xml:space="preserve">Builds support networks, </w:t>
            </w:r>
            <w:proofErr w:type="gramStart"/>
            <w:r w:rsidRPr="00A44661">
              <w:rPr>
                <w:rFonts w:cs="Calibri"/>
              </w:rPr>
              <w:t xml:space="preserve">resilience,  </w:t>
            </w:r>
            <w:r w:rsidRPr="00E60F3E">
              <w:rPr>
                <w:rFonts w:cs="Calibri"/>
              </w:rPr>
              <w:t>community</w:t>
            </w:r>
            <w:proofErr w:type="gramEnd"/>
            <w:r w:rsidRPr="00E60F3E">
              <w:rPr>
                <w:rFonts w:cs="Calibri"/>
              </w:rPr>
              <w:t xml:space="preserve"> capacity</w:t>
            </w:r>
          </w:p>
          <w:p w14:paraId="7A2EC90E" w14:textId="25293CD3" w:rsidR="00B32A90" w:rsidRPr="00776F35" w:rsidRDefault="0096058E" w:rsidP="00776F35">
            <w:pPr>
              <w:rPr>
                <w:rFonts w:cs="Calibri"/>
              </w:rPr>
            </w:pPr>
            <w:r>
              <w:rPr>
                <w:rFonts w:cs="Calibri"/>
              </w:rPr>
              <w:t>The Health &amp; Housing process within the Allocations Policy</w:t>
            </w:r>
            <w:r w:rsidR="00026FB1">
              <w:rPr>
                <w:rFonts w:cs="Calibri"/>
              </w:rPr>
              <w:t xml:space="preserve"> provides a route for those with health needs to </w:t>
            </w:r>
            <w:r w:rsidR="00776F35">
              <w:rPr>
                <w:rFonts w:cs="Calibri"/>
              </w:rPr>
              <w:t>access housing</w:t>
            </w:r>
            <w:r w:rsidR="00026FB1">
              <w:rPr>
                <w:rFonts w:cs="Calibri"/>
              </w:rPr>
              <w:t xml:space="preserve"> closer to their support networks</w:t>
            </w:r>
            <w:r w:rsidR="00776F35">
              <w:rPr>
                <w:rFonts w:cs="Calibri"/>
              </w:rPr>
              <w:t>.</w:t>
            </w:r>
          </w:p>
        </w:tc>
      </w:tr>
      <w:tr w:rsidR="002D24D8" w:rsidRPr="00E52557" w14:paraId="1F2340F9" w14:textId="77777777" w:rsidTr="005E6B4A">
        <w:trPr>
          <w:trHeight w:val="421"/>
        </w:trPr>
        <w:tc>
          <w:tcPr>
            <w:tcW w:w="9242" w:type="dxa"/>
            <w:shd w:val="clear" w:color="auto" w:fill="D9D9D9"/>
            <w:vAlign w:val="center"/>
          </w:tcPr>
          <w:p w14:paraId="1D3710F6" w14:textId="77777777" w:rsidR="00842BF1" w:rsidRPr="00E52557" w:rsidRDefault="0098400F" w:rsidP="005E6B4A">
            <w:pPr>
              <w:shd w:val="clear" w:color="auto" w:fill="D9D9D9"/>
              <w:rPr>
                <w:rFonts w:cs="Calibri"/>
                <w:b/>
              </w:rPr>
            </w:pPr>
            <w:r w:rsidRPr="00E52557">
              <w:rPr>
                <w:rFonts w:cs="Calibri"/>
                <w:b/>
              </w:rPr>
              <w:lastRenderedPageBreak/>
              <w:t>Reduces Poverty</w:t>
            </w:r>
          </w:p>
          <w:p w14:paraId="649264E3" w14:textId="77777777" w:rsidR="00842BF1" w:rsidRPr="00E52557" w:rsidRDefault="00842BF1" w:rsidP="00E52557">
            <w:pPr>
              <w:numPr>
                <w:ilvl w:val="0"/>
                <w:numId w:val="5"/>
              </w:numPr>
              <w:shd w:val="clear" w:color="auto" w:fill="D9D9D9"/>
              <w:rPr>
                <w:rFonts w:cs="Calibri"/>
              </w:rPr>
            </w:pPr>
            <w:r w:rsidRPr="00E52557">
              <w:rPr>
                <w:rFonts w:cs="Calibri"/>
              </w:rPr>
              <w:t>Maximises income and/or reduces income inequality</w:t>
            </w:r>
          </w:p>
          <w:p w14:paraId="5F354928" w14:textId="77777777" w:rsidR="00842BF1" w:rsidRPr="00E52557" w:rsidRDefault="00842BF1" w:rsidP="00E52557">
            <w:pPr>
              <w:numPr>
                <w:ilvl w:val="0"/>
                <w:numId w:val="5"/>
              </w:numPr>
              <w:shd w:val="clear" w:color="auto" w:fill="D9D9D9"/>
              <w:rPr>
                <w:rFonts w:cs="Calibri"/>
              </w:rPr>
            </w:pPr>
            <w:r w:rsidRPr="00E52557">
              <w:rPr>
                <w:rFonts w:cs="Calibri"/>
              </w:rPr>
              <w:t>Helps young people into positive destinations</w:t>
            </w:r>
          </w:p>
          <w:p w14:paraId="1A446491" w14:textId="77777777" w:rsidR="00842BF1" w:rsidRPr="00E52557" w:rsidRDefault="00842BF1" w:rsidP="00E52557">
            <w:pPr>
              <w:numPr>
                <w:ilvl w:val="0"/>
                <w:numId w:val="5"/>
              </w:numPr>
              <w:shd w:val="clear" w:color="auto" w:fill="D9D9D9"/>
              <w:rPr>
                <w:rFonts w:cs="Calibri"/>
              </w:rPr>
            </w:pPr>
            <w:r w:rsidRPr="00E52557">
              <w:rPr>
                <w:rFonts w:cs="Calibri"/>
              </w:rPr>
              <w:t>Aids those returning to and those progressing within the labour market</w:t>
            </w:r>
          </w:p>
          <w:p w14:paraId="4CD2CAC5" w14:textId="77777777" w:rsidR="00842BF1" w:rsidRPr="00E52557" w:rsidRDefault="00842BF1" w:rsidP="00E52557">
            <w:pPr>
              <w:numPr>
                <w:ilvl w:val="0"/>
                <w:numId w:val="5"/>
              </w:numPr>
              <w:shd w:val="clear" w:color="auto" w:fill="D9D9D9"/>
              <w:rPr>
                <w:rFonts w:cs="Calibri"/>
              </w:rPr>
            </w:pPr>
            <w:r w:rsidRPr="00E52557">
              <w:rPr>
                <w:rFonts w:cs="Calibri"/>
              </w:rPr>
              <w:t>Improves employability skills, including  literacy and numeracy</w:t>
            </w:r>
          </w:p>
          <w:p w14:paraId="4DB9B4F8" w14:textId="77777777" w:rsidR="0098400F" w:rsidRPr="00E52557" w:rsidRDefault="0098400F" w:rsidP="00E52557">
            <w:pPr>
              <w:numPr>
                <w:ilvl w:val="0"/>
                <w:numId w:val="5"/>
              </w:numPr>
              <w:shd w:val="clear" w:color="auto" w:fill="D9D9D9"/>
              <w:rPr>
                <w:rFonts w:cs="Calibri"/>
              </w:rPr>
            </w:pPr>
            <w:r w:rsidRPr="00E52557">
              <w:rPr>
                <w:rFonts w:cs="Calibri"/>
              </w:rPr>
              <w:t>Reduces the costs of taking part in activities and opportunities</w:t>
            </w:r>
          </w:p>
          <w:p w14:paraId="536685AE" w14:textId="08146B16" w:rsidR="002D24D8" w:rsidRPr="00B16B0D" w:rsidRDefault="0098400F" w:rsidP="004300C6">
            <w:pPr>
              <w:numPr>
                <w:ilvl w:val="0"/>
                <w:numId w:val="5"/>
              </w:numPr>
              <w:shd w:val="clear" w:color="auto" w:fill="D9D9D9"/>
              <w:rPr>
                <w:rFonts w:cs="Calibri"/>
              </w:rPr>
            </w:pPr>
            <w:r w:rsidRPr="00E52557">
              <w:rPr>
                <w:rFonts w:cs="Calibri"/>
              </w:rPr>
              <w:t xml:space="preserve">Reduces the cost of living </w:t>
            </w:r>
          </w:p>
        </w:tc>
      </w:tr>
      <w:tr w:rsidR="00842BF1" w:rsidRPr="00E52557" w14:paraId="3198ED8A" w14:textId="77777777" w:rsidTr="00DD31C7">
        <w:trPr>
          <w:trHeight w:val="499"/>
        </w:trPr>
        <w:tc>
          <w:tcPr>
            <w:tcW w:w="9242" w:type="dxa"/>
            <w:vAlign w:val="center"/>
          </w:tcPr>
          <w:p w14:paraId="2680655A" w14:textId="77777777" w:rsidR="00842BF1" w:rsidRPr="00E52557" w:rsidRDefault="00B94AE8" w:rsidP="0004423B">
            <w:pPr>
              <w:rPr>
                <w:rFonts w:cs="Calibri"/>
              </w:rPr>
            </w:pPr>
            <w:r w:rsidRPr="00E52557">
              <w:rPr>
                <w:rFonts w:cs="Calibri"/>
              </w:rPr>
              <w:t>Comments :</w:t>
            </w:r>
          </w:p>
          <w:p w14:paraId="0AF97515" w14:textId="77777777" w:rsidR="0052680A" w:rsidRDefault="008129D7" w:rsidP="006E00D8">
            <w:pPr>
              <w:jc w:val="both"/>
            </w:pPr>
            <w:r>
              <w:t xml:space="preserve">A statement will be prepared on affordability, </w:t>
            </w:r>
            <w:r w:rsidR="00440613">
              <w:t>to enable</w:t>
            </w:r>
            <w:r>
              <w:t xml:space="preserve"> </w:t>
            </w:r>
            <w:r w:rsidR="00440613">
              <w:t>consistent messaging for th</w:t>
            </w:r>
            <w:r w:rsidR="0052680A">
              <w:t>o</w:t>
            </w:r>
            <w:r w:rsidR="00440613">
              <w:t>se homeless households who are single and allocated 3apt properties</w:t>
            </w:r>
            <w:r w:rsidR="0052680A">
              <w:t>, with DHP applied for to mitigate financial hardship</w:t>
            </w:r>
            <w:r w:rsidR="00440613">
              <w:t xml:space="preserve">. </w:t>
            </w:r>
            <w:r w:rsidR="0052680A">
              <w:t xml:space="preserve">It is noted that East Lothian Council rents are among the lowest nationally. </w:t>
            </w:r>
          </w:p>
          <w:p w14:paraId="6AC02DF6" w14:textId="3BD811E5" w:rsidR="00DE2478" w:rsidRDefault="00DE2478" w:rsidP="006E00D8">
            <w:pPr>
              <w:jc w:val="both"/>
            </w:pPr>
            <w:r>
              <w:t>Tenancy Support Officers assist tenants with information on budgeting and in relation to homelessness, with affordability of rents etc.</w:t>
            </w:r>
            <w:r w:rsidR="0052680A">
              <w:t xml:space="preserve"> and referrals can also be made to Financial Inclusion and CAB. </w:t>
            </w:r>
            <w:r>
              <w:t xml:space="preserve"> </w:t>
            </w:r>
          </w:p>
          <w:p w14:paraId="2DCC2AE1" w14:textId="77777777" w:rsidR="00DE2478" w:rsidRDefault="00DE2478" w:rsidP="006E00D8">
            <w:pPr>
              <w:jc w:val="both"/>
            </w:pPr>
            <w:r>
              <w:t xml:space="preserve">Highly energy efficient, new homes have an important role to play in the fight against fuel poverty Energy efficiency – insulation, solar panels etc., which in turn reduce fuel poverty. </w:t>
            </w:r>
          </w:p>
          <w:p w14:paraId="5D4283E6" w14:textId="77777777" w:rsidR="00DE2478" w:rsidRDefault="00DE2478" w:rsidP="006E00D8">
            <w:pPr>
              <w:jc w:val="both"/>
            </w:pPr>
            <w:r>
              <w:t xml:space="preserve">We aim to implement the EESSH standard against the whole of our stock. </w:t>
            </w:r>
          </w:p>
          <w:p w14:paraId="13F82465" w14:textId="5BD17671" w:rsidR="00370EA1" w:rsidRPr="00E52557" w:rsidRDefault="00DE2478" w:rsidP="006E00D8">
            <w:pPr>
              <w:jc w:val="both"/>
              <w:rPr>
                <w:rFonts w:cs="Calibri"/>
              </w:rPr>
            </w:pPr>
            <w:r>
              <w:lastRenderedPageBreak/>
              <w:t>We offer digital support and work towards digital inclusion for our tenants.</w:t>
            </w:r>
          </w:p>
        </w:tc>
      </w:tr>
      <w:tr w:rsidR="00B94AE8" w:rsidRPr="00E52557" w14:paraId="0530CCC1" w14:textId="77777777" w:rsidTr="005E6B4A">
        <w:trPr>
          <w:trHeight w:val="499"/>
        </w:trPr>
        <w:tc>
          <w:tcPr>
            <w:tcW w:w="9242" w:type="dxa"/>
            <w:shd w:val="clear" w:color="auto" w:fill="D9D9D9"/>
            <w:vAlign w:val="center"/>
          </w:tcPr>
          <w:p w14:paraId="52DD9F79" w14:textId="77777777" w:rsidR="00B94AE8" w:rsidRPr="00E52557" w:rsidRDefault="00370EA1" w:rsidP="0004423B">
            <w:pPr>
              <w:rPr>
                <w:rFonts w:cs="Calibri"/>
              </w:rPr>
            </w:pPr>
            <w:r w:rsidRPr="00E52557">
              <w:rPr>
                <w:rFonts w:cs="Calibri"/>
                <w:b/>
              </w:rPr>
              <w:lastRenderedPageBreak/>
              <w:t>Protecting</w:t>
            </w:r>
            <w:r w:rsidR="00B94AE8" w:rsidRPr="00E52557">
              <w:rPr>
                <w:rFonts w:cs="Calibri"/>
                <w:b/>
              </w:rPr>
              <w:t xml:space="preserve"> the Environment</w:t>
            </w:r>
            <w:r w:rsidR="003D5D52">
              <w:rPr>
                <w:rFonts w:cs="Calibri"/>
                <w:b/>
              </w:rPr>
              <w:t xml:space="preserve"> and Improving Sustainability</w:t>
            </w:r>
            <w:r w:rsidR="00B94AE8" w:rsidRPr="00E52557">
              <w:rPr>
                <w:rFonts w:cs="Calibri"/>
              </w:rPr>
              <w:t>:</w:t>
            </w:r>
          </w:p>
          <w:p w14:paraId="1B3BC4B8" w14:textId="77777777" w:rsidR="00B94AE8" w:rsidRPr="00E52557" w:rsidRDefault="00B94AE8" w:rsidP="00E52557">
            <w:pPr>
              <w:numPr>
                <w:ilvl w:val="0"/>
                <w:numId w:val="11"/>
              </w:numPr>
              <w:rPr>
                <w:rFonts w:cs="Calibri"/>
              </w:rPr>
            </w:pPr>
            <w:r w:rsidRPr="00E52557">
              <w:rPr>
                <w:rFonts w:cs="Calibri"/>
              </w:rPr>
              <w:t>Reduces the need to travel or increases access to sustainable forms of transport</w:t>
            </w:r>
          </w:p>
          <w:p w14:paraId="5EF67F90" w14:textId="77777777" w:rsidR="00CB1419" w:rsidRDefault="00CB1419" w:rsidP="00E52557">
            <w:pPr>
              <w:numPr>
                <w:ilvl w:val="0"/>
                <w:numId w:val="11"/>
              </w:numPr>
              <w:rPr>
                <w:rFonts w:cs="Calibri"/>
              </w:rPr>
            </w:pPr>
            <w:r w:rsidRPr="00E52557">
              <w:rPr>
                <w:rFonts w:cs="Calibri"/>
              </w:rPr>
              <w:t xml:space="preserve">Minimises waste </w:t>
            </w:r>
            <w:r w:rsidR="003D5D52">
              <w:rPr>
                <w:rFonts w:cs="Calibri"/>
              </w:rPr>
              <w:t>/</w:t>
            </w:r>
            <w:r w:rsidR="003D5D52" w:rsidRPr="00E52557">
              <w:rPr>
                <w:rFonts w:cs="Calibri"/>
              </w:rPr>
              <w:t xml:space="preserve"> </w:t>
            </w:r>
            <w:r w:rsidRPr="00E52557">
              <w:rPr>
                <w:rFonts w:cs="Calibri"/>
              </w:rPr>
              <w:t>encourages resource efficiency</w:t>
            </w:r>
            <w:r w:rsidR="003D5D52">
              <w:rPr>
                <w:rFonts w:cs="Calibri"/>
              </w:rPr>
              <w:t xml:space="preserve"> / contributes to the circular economy</w:t>
            </w:r>
          </w:p>
          <w:p w14:paraId="3188A469" w14:textId="77777777" w:rsidR="00AB54B5" w:rsidRDefault="00AB54B5" w:rsidP="00AB54B5">
            <w:pPr>
              <w:numPr>
                <w:ilvl w:val="0"/>
                <w:numId w:val="11"/>
              </w:numPr>
              <w:rPr>
                <w:rFonts w:cs="Calibri"/>
              </w:rPr>
            </w:pPr>
            <w:r>
              <w:rPr>
                <w:rFonts w:cs="Calibri"/>
              </w:rPr>
              <w:t xml:space="preserve">Ensures </w:t>
            </w:r>
            <w:r w:rsidRPr="00AB54B5">
              <w:rPr>
                <w:rFonts w:cs="Calibri"/>
              </w:rPr>
              <w:t xml:space="preserve">goods </w:t>
            </w:r>
            <w:r>
              <w:rPr>
                <w:rFonts w:cs="Calibri"/>
              </w:rPr>
              <w:t>/</w:t>
            </w:r>
            <w:r w:rsidRPr="00AB54B5">
              <w:rPr>
                <w:rFonts w:cs="Calibri"/>
              </w:rPr>
              <w:t xml:space="preserve"> services</w:t>
            </w:r>
            <w:r>
              <w:rPr>
                <w:rFonts w:cs="Calibri"/>
              </w:rPr>
              <w:t xml:space="preserve"> are</w:t>
            </w:r>
            <w:r w:rsidRPr="00AB54B5">
              <w:rPr>
                <w:rFonts w:cs="Calibri"/>
              </w:rPr>
              <w:t xml:space="preserve"> </w:t>
            </w:r>
            <w:r>
              <w:rPr>
                <w:rFonts w:cs="Calibri"/>
              </w:rPr>
              <w:t xml:space="preserve">from ethical, responsible and sustainable </w:t>
            </w:r>
            <w:r w:rsidRPr="00AB54B5">
              <w:rPr>
                <w:rFonts w:cs="Calibri"/>
              </w:rPr>
              <w:t>sources</w:t>
            </w:r>
          </w:p>
          <w:p w14:paraId="6218159A" w14:textId="77777777" w:rsidR="00CB1419" w:rsidRDefault="00CB1419" w:rsidP="00E52557">
            <w:pPr>
              <w:numPr>
                <w:ilvl w:val="0"/>
                <w:numId w:val="11"/>
              </w:numPr>
              <w:rPr>
                <w:rFonts w:cs="Calibri"/>
              </w:rPr>
            </w:pPr>
            <w:r w:rsidRPr="00E52557">
              <w:rPr>
                <w:rFonts w:cs="Calibri"/>
              </w:rPr>
              <w:t>Improves energy efficiency</w:t>
            </w:r>
            <w:r w:rsidR="003D5D52">
              <w:rPr>
                <w:rFonts w:cs="Calibri"/>
              </w:rPr>
              <w:t xml:space="preserve"> / uses low carbon energy sources</w:t>
            </w:r>
          </w:p>
          <w:p w14:paraId="51019D65" w14:textId="77777777" w:rsidR="00CB1419" w:rsidRDefault="00CB1419" w:rsidP="00E52557">
            <w:pPr>
              <w:numPr>
                <w:ilvl w:val="0"/>
                <w:numId w:val="11"/>
              </w:numPr>
              <w:rPr>
                <w:rFonts w:cs="Calibri"/>
              </w:rPr>
            </w:pPr>
            <w:r w:rsidRPr="00E52557">
              <w:rPr>
                <w:rFonts w:cs="Calibri"/>
              </w:rPr>
              <w:t>Protects</w:t>
            </w:r>
            <w:r w:rsidR="00B4204A">
              <w:rPr>
                <w:rFonts w:cs="Calibri"/>
              </w:rPr>
              <w:t xml:space="preserve"> and/or enhances</w:t>
            </w:r>
            <w:r w:rsidRPr="00E52557">
              <w:rPr>
                <w:rFonts w:cs="Calibri"/>
              </w:rPr>
              <w:t xml:space="preserve"> natural environments</w:t>
            </w:r>
            <w:r w:rsidR="00B4204A">
              <w:rPr>
                <w:rFonts w:cs="Calibri"/>
              </w:rPr>
              <w:t xml:space="preserve"> / habitats / biodiversity</w:t>
            </w:r>
          </w:p>
          <w:p w14:paraId="46000D79" w14:textId="77777777" w:rsidR="00B4204A" w:rsidRDefault="00B4204A" w:rsidP="00E52557">
            <w:pPr>
              <w:numPr>
                <w:ilvl w:val="0"/>
                <w:numId w:val="11"/>
              </w:numPr>
              <w:rPr>
                <w:rFonts w:cs="Calibri"/>
              </w:rPr>
            </w:pPr>
            <w:r>
              <w:rPr>
                <w:rFonts w:cs="Calibri"/>
              </w:rPr>
              <w:t>Promotes the transition to a low carbon economy</w:t>
            </w:r>
          </w:p>
          <w:p w14:paraId="418E2511" w14:textId="792BF091" w:rsidR="00370EA1" w:rsidRPr="00B16B0D" w:rsidRDefault="00B4204A" w:rsidP="00CB1419">
            <w:pPr>
              <w:numPr>
                <w:ilvl w:val="0"/>
                <w:numId w:val="11"/>
              </w:numPr>
              <w:rPr>
                <w:rFonts w:cs="Calibri"/>
              </w:rPr>
            </w:pPr>
            <w:r>
              <w:rPr>
                <w:rFonts w:cs="Calibri"/>
              </w:rPr>
              <w:t xml:space="preserve">Prepares </w:t>
            </w:r>
            <w:r w:rsidR="00AB54B5">
              <w:rPr>
                <w:rFonts w:cs="Calibri"/>
              </w:rPr>
              <w:t>and/</w:t>
            </w:r>
            <w:r>
              <w:rPr>
                <w:rFonts w:cs="Calibri"/>
              </w:rPr>
              <w:t>or adapts communities for climate change impacts</w:t>
            </w:r>
          </w:p>
        </w:tc>
      </w:tr>
      <w:tr w:rsidR="00B94AE8" w:rsidRPr="00E52557" w14:paraId="3C91A2E6" w14:textId="77777777" w:rsidTr="00DD31C7">
        <w:trPr>
          <w:trHeight w:val="499"/>
        </w:trPr>
        <w:tc>
          <w:tcPr>
            <w:tcW w:w="9242" w:type="dxa"/>
            <w:vAlign w:val="center"/>
          </w:tcPr>
          <w:p w14:paraId="3C2BB7D8" w14:textId="77777777" w:rsidR="00370EA1" w:rsidRPr="00E52557" w:rsidRDefault="00370EA1" w:rsidP="0004423B">
            <w:pPr>
              <w:rPr>
                <w:rFonts w:cs="Calibri"/>
              </w:rPr>
            </w:pPr>
            <w:r w:rsidRPr="00E52557">
              <w:rPr>
                <w:rFonts w:cs="Calibri"/>
              </w:rPr>
              <w:t>Comments:</w:t>
            </w:r>
          </w:p>
          <w:p w14:paraId="7438A7FE" w14:textId="41C541EC" w:rsidR="00370EA1" w:rsidRPr="00B16B0D" w:rsidRDefault="00397B1E" w:rsidP="001D4C04">
            <w:pPr>
              <w:rPr>
                <w:rFonts w:cs="Calibri"/>
                <w:sz w:val="24"/>
              </w:rPr>
            </w:pPr>
            <w:r>
              <w:rPr>
                <w:rFonts w:cs="Calibri"/>
              </w:rPr>
              <w:t xml:space="preserve">Improvements to </w:t>
            </w:r>
            <w:r w:rsidR="00844AF1">
              <w:rPr>
                <w:rFonts w:cs="Calibri"/>
              </w:rPr>
              <w:t xml:space="preserve">the </w:t>
            </w:r>
            <w:r>
              <w:rPr>
                <w:rFonts w:cs="Calibri"/>
              </w:rPr>
              <w:t>energy efficiency</w:t>
            </w:r>
            <w:r w:rsidR="00844AF1">
              <w:rPr>
                <w:rFonts w:cs="Calibri"/>
              </w:rPr>
              <w:t xml:space="preserve"> of new homes</w:t>
            </w:r>
            <w:r>
              <w:rPr>
                <w:rFonts w:cs="Calibri"/>
              </w:rPr>
              <w:t xml:space="preserve"> including promotion of low carbon energy sources to heat homes meaning residents will not need to use as much energy to stay warm.   </w:t>
            </w:r>
          </w:p>
        </w:tc>
      </w:tr>
    </w:tbl>
    <w:p w14:paraId="62F22FD9" w14:textId="77777777" w:rsidR="00370EA1" w:rsidRDefault="00370EA1" w:rsidP="00B16B0D">
      <w:pPr>
        <w:rPr>
          <w:rFonts w:cs="Calibri"/>
          <w:b/>
          <w:sz w:val="24"/>
          <w:szCs w:val="24"/>
        </w:rPr>
      </w:pPr>
    </w:p>
    <w:p w14:paraId="00227C2A" w14:textId="77777777" w:rsidR="00370EA1" w:rsidRPr="00E52557" w:rsidRDefault="00370EA1" w:rsidP="009D17FB">
      <w:pPr>
        <w:pStyle w:val="ListParagraph"/>
        <w:ind w:left="0"/>
        <w:rPr>
          <w:rFonts w:cs="Calibri"/>
          <w:b/>
          <w:sz w:val="24"/>
          <w:szCs w:val="24"/>
        </w:rPr>
      </w:pPr>
      <w:r w:rsidRPr="00E52557">
        <w:rPr>
          <w:rFonts w:cs="Calibri"/>
          <w:b/>
          <w:sz w:val="24"/>
          <w:szCs w:val="24"/>
        </w:rPr>
        <w:t xml:space="preserve">Section </w:t>
      </w:r>
      <w:proofErr w:type="gramStart"/>
      <w:r w:rsidRPr="00E52557">
        <w:rPr>
          <w:rFonts w:cs="Calibri"/>
          <w:b/>
          <w:sz w:val="24"/>
          <w:szCs w:val="24"/>
        </w:rPr>
        <w:t>3.</w:t>
      </w:r>
      <w:r w:rsidR="002D24D8" w:rsidRPr="00E52557">
        <w:rPr>
          <w:rFonts w:cs="Calibri"/>
          <w:b/>
          <w:sz w:val="24"/>
          <w:szCs w:val="24"/>
        </w:rPr>
        <w:t>Action</w:t>
      </w:r>
      <w:proofErr w:type="gramEnd"/>
      <w:r w:rsidR="002D24D8" w:rsidRPr="00E52557">
        <w:rPr>
          <w:rFonts w:cs="Calibri"/>
          <w:b/>
          <w:sz w:val="24"/>
          <w:szCs w:val="24"/>
        </w:rPr>
        <w:t xml:space="preserve"> Plan</w:t>
      </w:r>
    </w:p>
    <w:p w14:paraId="58A1B19D" w14:textId="77777777" w:rsidR="00F47CC9" w:rsidRPr="000C244B" w:rsidRDefault="00F47CC9" w:rsidP="009D17FB">
      <w:pPr>
        <w:pStyle w:val="ListParagraph"/>
        <w:ind w:left="0"/>
        <w:rPr>
          <w:rFonts w:cs="Calibri"/>
          <w:b/>
          <w:bCs/>
          <w:sz w:val="24"/>
          <w:szCs w:val="24"/>
        </w:rPr>
      </w:pPr>
      <w:r w:rsidRPr="000C244B">
        <w:rPr>
          <w:rFonts w:cs="Calibri"/>
          <w:b/>
          <w:bCs/>
          <w:sz w:val="24"/>
          <w:szCs w:val="24"/>
        </w:rPr>
        <w:t xml:space="preserve">What, if any changes will be made to the proposal/ policy as a result of the assessment? </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1"/>
        <w:gridCol w:w="3373"/>
        <w:gridCol w:w="1446"/>
        <w:gridCol w:w="1843"/>
        <w:gridCol w:w="1247"/>
      </w:tblGrid>
      <w:tr w:rsidR="00D737DA" w:rsidRPr="00E52557" w14:paraId="0BE93B55" w14:textId="77777777" w:rsidTr="00BB20A6">
        <w:tc>
          <w:tcPr>
            <w:tcW w:w="1731" w:type="dxa"/>
            <w:shd w:val="pct20" w:color="auto" w:fill="auto"/>
          </w:tcPr>
          <w:p w14:paraId="4E27BEBC" w14:textId="77777777" w:rsidR="002D24D8" w:rsidRPr="00E52557" w:rsidRDefault="00F47CC9" w:rsidP="004300C6">
            <w:pPr>
              <w:pStyle w:val="ListParagraph"/>
              <w:ind w:left="0"/>
              <w:rPr>
                <w:rFonts w:cs="Calibri"/>
                <w:b/>
                <w:sz w:val="24"/>
                <w:szCs w:val="24"/>
              </w:rPr>
            </w:pPr>
            <w:r w:rsidRPr="00E52557">
              <w:rPr>
                <w:rFonts w:cs="Calibri"/>
                <w:b/>
                <w:sz w:val="24"/>
                <w:szCs w:val="24"/>
              </w:rPr>
              <w:t>Changes to be made</w:t>
            </w:r>
          </w:p>
        </w:tc>
        <w:tc>
          <w:tcPr>
            <w:tcW w:w="3373" w:type="dxa"/>
            <w:shd w:val="pct20" w:color="auto" w:fill="auto"/>
          </w:tcPr>
          <w:p w14:paraId="65CCFEF2" w14:textId="77777777" w:rsidR="002D24D8" w:rsidRPr="00E52557" w:rsidRDefault="00F47CC9" w:rsidP="004300C6">
            <w:pPr>
              <w:pStyle w:val="ListParagraph"/>
              <w:ind w:left="0"/>
              <w:rPr>
                <w:rFonts w:cs="Calibri"/>
                <w:b/>
                <w:sz w:val="24"/>
                <w:szCs w:val="24"/>
              </w:rPr>
            </w:pPr>
            <w:r w:rsidRPr="00E52557">
              <w:rPr>
                <w:rFonts w:cs="Calibri"/>
                <w:b/>
                <w:sz w:val="24"/>
                <w:szCs w:val="24"/>
              </w:rPr>
              <w:t>Expected outcome of the change</w:t>
            </w:r>
          </w:p>
        </w:tc>
        <w:tc>
          <w:tcPr>
            <w:tcW w:w="1446" w:type="dxa"/>
            <w:shd w:val="pct20" w:color="auto" w:fill="auto"/>
          </w:tcPr>
          <w:p w14:paraId="045D8327" w14:textId="77777777" w:rsidR="002D24D8" w:rsidRPr="00E52557" w:rsidRDefault="00F47CC9" w:rsidP="004300C6">
            <w:pPr>
              <w:pStyle w:val="ListParagraph"/>
              <w:ind w:left="0"/>
              <w:rPr>
                <w:rFonts w:cs="Calibri"/>
                <w:b/>
                <w:sz w:val="24"/>
                <w:szCs w:val="24"/>
              </w:rPr>
            </w:pPr>
            <w:r w:rsidRPr="00E52557">
              <w:rPr>
                <w:rFonts w:cs="Calibri"/>
                <w:b/>
                <w:sz w:val="24"/>
                <w:szCs w:val="24"/>
              </w:rPr>
              <w:t>Resources Required</w:t>
            </w:r>
          </w:p>
        </w:tc>
        <w:tc>
          <w:tcPr>
            <w:tcW w:w="1843" w:type="dxa"/>
            <w:shd w:val="pct20" w:color="auto" w:fill="auto"/>
          </w:tcPr>
          <w:p w14:paraId="127D1E9A" w14:textId="77777777" w:rsidR="002D24D8" w:rsidRPr="00E52557" w:rsidRDefault="002D24D8" w:rsidP="004300C6">
            <w:pPr>
              <w:pStyle w:val="ListParagraph"/>
              <w:ind w:left="0"/>
              <w:rPr>
                <w:rFonts w:cs="Calibri"/>
                <w:b/>
                <w:sz w:val="24"/>
                <w:szCs w:val="24"/>
              </w:rPr>
            </w:pPr>
            <w:r w:rsidRPr="00E52557">
              <w:rPr>
                <w:rFonts w:cs="Calibri"/>
                <w:b/>
                <w:sz w:val="24"/>
                <w:szCs w:val="24"/>
              </w:rPr>
              <w:t>Timeline</w:t>
            </w:r>
          </w:p>
        </w:tc>
        <w:tc>
          <w:tcPr>
            <w:tcW w:w="1247" w:type="dxa"/>
            <w:shd w:val="pct20" w:color="auto" w:fill="auto"/>
          </w:tcPr>
          <w:p w14:paraId="650BAC98" w14:textId="77777777" w:rsidR="002D24D8" w:rsidRPr="00E52557" w:rsidRDefault="002D24D8" w:rsidP="004300C6">
            <w:pPr>
              <w:pStyle w:val="ListParagraph"/>
              <w:ind w:left="0"/>
              <w:rPr>
                <w:rFonts w:cs="Calibri"/>
                <w:b/>
                <w:sz w:val="24"/>
                <w:szCs w:val="24"/>
              </w:rPr>
            </w:pPr>
            <w:r w:rsidRPr="00E52557">
              <w:rPr>
                <w:rFonts w:cs="Calibri"/>
                <w:b/>
                <w:sz w:val="24"/>
                <w:szCs w:val="24"/>
              </w:rPr>
              <w:t>Responsible person</w:t>
            </w:r>
          </w:p>
        </w:tc>
      </w:tr>
      <w:tr w:rsidR="008D2B28" w:rsidRPr="00E52557" w14:paraId="06BD4D1D" w14:textId="77777777" w:rsidTr="00BB20A6">
        <w:tc>
          <w:tcPr>
            <w:tcW w:w="1731" w:type="dxa"/>
          </w:tcPr>
          <w:p w14:paraId="0D95E5E0" w14:textId="6CCF016A" w:rsidR="008D2B28" w:rsidRPr="00E52557" w:rsidRDefault="00895A70" w:rsidP="008D2B28">
            <w:pPr>
              <w:pStyle w:val="ListParagraph"/>
              <w:ind w:left="0"/>
              <w:rPr>
                <w:rFonts w:cs="Calibri"/>
                <w:sz w:val="24"/>
                <w:szCs w:val="24"/>
              </w:rPr>
            </w:pPr>
            <w:r>
              <w:rPr>
                <w:rFonts w:cs="Calibri"/>
                <w:sz w:val="24"/>
                <w:szCs w:val="24"/>
              </w:rPr>
              <w:t>Removal of six month policy</w:t>
            </w:r>
          </w:p>
        </w:tc>
        <w:tc>
          <w:tcPr>
            <w:tcW w:w="3373" w:type="dxa"/>
          </w:tcPr>
          <w:p w14:paraId="4AA08C7B" w14:textId="60A200E5" w:rsidR="008D2B28" w:rsidRPr="00E52557" w:rsidRDefault="009D73F7" w:rsidP="008D2B28">
            <w:pPr>
              <w:pStyle w:val="ListParagraph"/>
              <w:ind w:left="0"/>
              <w:rPr>
                <w:rFonts w:cs="Calibri"/>
                <w:sz w:val="24"/>
                <w:szCs w:val="24"/>
              </w:rPr>
            </w:pPr>
            <w:r>
              <w:rPr>
                <w:rFonts w:cs="Calibri"/>
                <w:sz w:val="24"/>
                <w:szCs w:val="24"/>
              </w:rPr>
              <w:t xml:space="preserve">Areas of choice are </w:t>
            </w:r>
            <w:r w:rsidR="004A2D21">
              <w:rPr>
                <w:rFonts w:cs="Calibri"/>
                <w:sz w:val="24"/>
                <w:szCs w:val="24"/>
              </w:rPr>
              <w:t>widened,</w:t>
            </w:r>
            <w:r w:rsidR="0082599A">
              <w:rPr>
                <w:rFonts w:cs="Calibri"/>
                <w:sz w:val="24"/>
                <w:szCs w:val="24"/>
              </w:rPr>
              <w:t xml:space="preserve"> and house types expanded</w:t>
            </w:r>
            <w:r w:rsidR="00BB20A6">
              <w:rPr>
                <w:rFonts w:cs="Calibri"/>
                <w:sz w:val="24"/>
                <w:szCs w:val="24"/>
              </w:rPr>
              <w:t xml:space="preserve"> from date of assessment</w:t>
            </w:r>
            <w:r w:rsidR="0082599A">
              <w:rPr>
                <w:rFonts w:cs="Calibri"/>
                <w:sz w:val="24"/>
                <w:szCs w:val="24"/>
              </w:rPr>
              <w:t>,</w:t>
            </w:r>
            <w:r>
              <w:rPr>
                <w:rFonts w:cs="Calibri"/>
                <w:sz w:val="24"/>
                <w:szCs w:val="24"/>
              </w:rPr>
              <w:t xml:space="preserve"> to increase opportunity for rehousing and reduce time spent in temporary accommodation.</w:t>
            </w:r>
          </w:p>
        </w:tc>
        <w:tc>
          <w:tcPr>
            <w:tcW w:w="1446" w:type="dxa"/>
          </w:tcPr>
          <w:p w14:paraId="0C3A16D0" w14:textId="5566ABF5" w:rsidR="008D2B28" w:rsidRPr="00E52557" w:rsidRDefault="003D2BDB" w:rsidP="008D2B28">
            <w:pPr>
              <w:pStyle w:val="ListParagraph"/>
              <w:ind w:left="0"/>
              <w:rPr>
                <w:rFonts w:cs="Calibri"/>
                <w:sz w:val="24"/>
                <w:szCs w:val="24"/>
              </w:rPr>
            </w:pPr>
            <w:r>
              <w:rPr>
                <w:rFonts w:cs="Calibri"/>
                <w:sz w:val="24"/>
                <w:szCs w:val="24"/>
              </w:rPr>
              <w:t>Review of processes and supporting literature</w:t>
            </w:r>
          </w:p>
        </w:tc>
        <w:tc>
          <w:tcPr>
            <w:tcW w:w="1843" w:type="dxa"/>
          </w:tcPr>
          <w:p w14:paraId="2B89F205" w14:textId="485D5E38" w:rsidR="008D2B28" w:rsidRPr="00E52557" w:rsidRDefault="00BB20A6" w:rsidP="008D2B28">
            <w:pPr>
              <w:pStyle w:val="ListParagraph"/>
              <w:ind w:left="0"/>
              <w:rPr>
                <w:rFonts w:cs="Calibri"/>
                <w:sz w:val="24"/>
                <w:szCs w:val="24"/>
              </w:rPr>
            </w:pPr>
            <w:r>
              <w:rPr>
                <w:rFonts w:cs="Calibri"/>
                <w:sz w:val="24"/>
                <w:szCs w:val="24"/>
              </w:rPr>
              <w:t>Implementation 0</w:t>
            </w:r>
            <w:r w:rsidR="00A21903">
              <w:rPr>
                <w:rFonts w:cs="Calibri"/>
                <w:sz w:val="24"/>
                <w:szCs w:val="24"/>
              </w:rPr>
              <w:t xml:space="preserve">1 October </w:t>
            </w:r>
            <w:r w:rsidR="004A2D21">
              <w:rPr>
                <w:rFonts w:cs="Calibri"/>
                <w:sz w:val="24"/>
                <w:szCs w:val="24"/>
              </w:rPr>
              <w:t>2</w:t>
            </w:r>
            <w:r w:rsidR="00A21903">
              <w:rPr>
                <w:rFonts w:cs="Calibri"/>
                <w:sz w:val="24"/>
                <w:szCs w:val="24"/>
              </w:rPr>
              <w:t>024</w:t>
            </w:r>
            <w:r w:rsidR="004A2D21">
              <w:rPr>
                <w:rFonts w:cs="Calibri"/>
                <w:sz w:val="24"/>
                <w:szCs w:val="24"/>
              </w:rPr>
              <w:t>, with review April 2025</w:t>
            </w:r>
          </w:p>
        </w:tc>
        <w:tc>
          <w:tcPr>
            <w:tcW w:w="1247" w:type="dxa"/>
          </w:tcPr>
          <w:p w14:paraId="66167617" w14:textId="2BBAB450" w:rsidR="008D2B28" w:rsidRPr="00E52557" w:rsidRDefault="00A21903" w:rsidP="008D2B28">
            <w:pPr>
              <w:pStyle w:val="ListParagraph"/>
              <w:ind w:left="0"/>
              <w:rPr>
                <w:rFonts w:cs="Calibri"/>
                <w:sz w:val="24"/>
                <w:szCs w:val="24"/>
              </w:rPr>
            </w:pPr>
            <w:r>
              <w:rPr>
                <w:rFonts w:cs="Calibri"/>
                <w:sz w:val="24"/>
                <w:szCs w:val="24"/>
              </w:rPr>
              <w:t>James Coutts</w:t>
            </w:r>
            <w:r w:rsidR="004A2D21">
              <w:rPr>
                <w:rFonts w:cs="Calibri"/>
                <w:sz w:val="24"/>
                <w:szCs w:val="24"/>
              </w:rPr>
              <w:t xml:space="preserve"> </w:t>
            </w:r>
            <w:r>
              <w:rPr>
                <w:rFonts w:cs="Calibri"/>
                <w:sz w:val="24"/>
                <w:szCs w:val="24"/>
              </w:rPr>
              <w:t>/</w:t>
            </w:r>
            <w:r w:rsidR="004A2D21">
              <w:rPr>
                <w:rFonts w:cs="Calibri"/>
                <w:sz w:val="24"/>
                <w:szCs w:val="24"/>
              </w:rPr>
              <w:t xml:space="preserve"> </w:t>
            </w:r>
            <w:r>
              <w:rPr>
                <w:rFonts w:cs="Calibri"/>
                <w:sz w:val="24"/>
                <w:szCs w:val="24"/>
              </w:rPr>
              <w:t>Nic</w:t>
            </w:r>
            <w:r w:rsidR="004A2D21">
              <w:rPr>
                <w:rFonts w:cs="Calibri"/>
                <w:sz w:val="24"/>
                <w:szCs w:val="24"/>
              </w:rPr>
              <w:t>ky</w:t>
            </w:r>
            <w:r>
              <w:rPr>
                <w:rFonts w:cs="Calibri"/>
                <w:sz w:val="24"/>
                <w:szCs w:val="24"/>
              </w:rPr>
              <w:t xml:space="preserve"> Sandford</w:t>
            </w:r>
          </w:p>
        </w:tc>
      </w:tr>
      <w:tr w:rsidR="00D737DA" w:rsidRPr="00E52557" w14:paraId="32E162E3" w14:textId="77777777" w:rsidTr="00BB20A6">
        <w:tc>
          <w:tcPr>
            <w:tcW w:w="1731" w:type="dxa"/>
          </w:tcPr>
          <w:p w14:paraId="27441592" w14:textId="19F57B4C" w:rsidR="002D24D8" w:rsidRPr="00E52557" w:rsidRDefault="00506F38" w:rsidP="001D4C04">
            <w:pPr>
              <w:pStyle w:val="ListParagraph"/>
              <w:ind w:left="0"/>
              <w:rPr>
                <w:rFonts w:cs="Calibri"/>
                <w:sz w:val="24"/>
                <w:szCs w:val="24"/>
              </w:rPr>
            </w:pPr>
            <w:r>
              <w:rPr>
                <w:rFonts w:cs="Calibri"/>
                <w:sz w:val="24"/>
                <w:szCs w:val="24"/>
              </w:rPr>
              <w:t>Qualifying single homeless households may be offered two bedroom property</w:t>
            </w:r>
          </w:p>
        </w:tc>
        <w:tc>
          <w:tcPr>
            <w:tcW w:w="3373" w:type="dxa"/>
          </w:tcPr>
          <w:p w14:paraId="79FC592D" w14:textId="7707E155" w:rsidR="002D24D8" w:rsidRPr="00E52557" w:rsidRDefault="00F53DDE" w:rsidP="004300C6">
            <w:pPr>
              <w:pStyle w:val="ListParagraph"/>
              <w:ind w:left="0"/>
              <w:rPr>
                <w:rFonts w:cs="Calibri"/>
                <w:b/>
                <w:sz w:val="24"/>
                <w:szCs w:val="24"/>
              </w:rPr>
            </w:pPr>
            <w:r w:rsidRPr="00F53DDE">
              <w:rPr>
                <w:rFonts w:cs="Calibri"/>
                <w:bCs/>
                <w:sz w:val="24"/>
                <w:szCs w:val="24"/>
              </w:rPr>
              <w:t>Qualifying single households may be offered a two bedroom property</w:t>
            </w:r>
            <w:r>
              <w:rPr>
                <w:rFonts w:cs="Calibri"/>
                <w:b/>
                <w:sz w:val="24"/>
                <w:szCs w:val="24"/>
              </w:rPr>
              <w:t xml:space="preserve"> </w:t>
            </w:r>
            <w:r w:rsidRPr="00F873AD">
              <w:rPr>
                <w:rFonts w:cs="Calibri"/>
                <w:bCs/>
                <w:sz w:val="24"/>
                <w:szCs w:val="24"/>
              </w:rPr>
              <w:t xml:space="preserve">which will </w:t>
            </w:r>
            <w:proofErr w:type="gramStart"/>
            <w:r w:rsidRPr="00F873AD">
              <w:rPr>
                <w:rFonts w:cs="Calibri"/>
                <w:bCs/>
                <w:sz w:val="24"/>
                <w:szCs w:val="24"/>
              </w:rPr>
              <w:t xml:space="preserve">increase  </w:t>
            </w:r>
            <w:r w:rsidR="00F873AD" w:rsidRPr="00F873AD">
              <w:rPr>
                <w:rFonts w:cs="Calibri"/>
                <w:bCs/>
                <w:sz w:val="24"/>
                <w:szCs w:val="24"/>
              </w:rPr>
              <w:t>housing</w:t>
            </w:r>
            <w:proofErr w:type="gramEnd"/>
            <w:r w:rsidR="00F873AD" w:rsidRPr="00F873AD">
              <w:rPr>
                <w:rFonts w:cs="Calibri"/>
                <w:bCs/>
                <w:sz w:val="24"/>
                <w:szCs w:val="24"/>
              </w:rPr>
              <w:t xml:space="preserve"> stock available to them and reduce time spent in temporary accommodation.</w:t>
            </w:r>
            <w:r>
              <w:rPr>
                <w:rFonts w:cs="Calibri"/>
                <w:b/>
                <w:sz w:val="24"/>
                <w:szCs w:val="24"/>
              </w:rPr>
              <w:t xml:space="preserve">  </w:t>
            </w:r>
          </w:p>
        </w:tc>
        <w:tc>
          <w:tcPr>
            <w:tcW w:w="1446" w:type="dxa"/>
          </w:tcPr>
          <w:p w14:paraId="60F61D10" w14:textId="03BE236A" w:rsidR="002D24D8" w:rsidRPr="00E52557" w:rsidRDefault="003D2BDB" w:rsidP="004300C6">
            <w:pPr>
              <w:pStyle w:val="ListParagraph"/>
              <w:ind w:left="0"/>
              <w:rPr>
                <w:rFonts w:cs="Calibri"/>
                <w:sz w:val="24"/>
                <w:szCs w:val="24"/>
              </w:rPr>
            </w:pPr>
            <w:r>
              <w:rPr>
                <w:rFonts w:cs="Calibri"/>
                <w:sz w:val="24"/>
                <w:szCs w:val="24"/>
              </w:rPr>
              <w:t>Review of processes and supporting literature</w:t>
            </w:r>
          </w:p>
        </w:tc>
        <w:tc>
          <w:tcPr>
            <w:tcW w:w="1843" w:type="dxa"/>
          </w:tcPr>
          <w:p w14:paraId="5CC5E99E" w14:textId="20F5810A" w:rsidR="002D24D8" w:rsidRPr="00E52557" w:rsidRDefault="000C244B" w:rsidP="001D4C04">
            <w:pPr>
              <w:pStyle w:val="ListParagraph"/>
              <w:ind w:left="0"/>
              <w:rPr>
                <w:rFonts w:cs="Calibri"/>
                <w:sz w:val="24"/>
                <w:szCs w:val="24"/>
              </w:rPr>
            </w:pPr>
            <w:r>
              <w:rPr>
                <w:rFonts w:cs="Calibri"/>
                <w:sz w:val="24"/>
                <w:szCs w:val="24"/>
              </w:rPr>
              <w:t>Implementation 01 October 2024, with review April 2025</w:t>
            </w:r>
          </w:p>
        </w:tc>
        <w:tc>
          <w:tcPr>
            <w:tcW w:w="1247" w:type="dxa"/>
          </w:tcPr>
          <w:p w14:paraId="2FA04770" w14:textId="653526FD" w:rsidR="002D24D8" w:rsidRPr="00E52557" w:rsidRDefault="00A21903" w:rsidP="001D4C04">
            <w:pPr>
              <w:pStyle w:val="ListParagraph"/>
              <w:ind w:left="0"/>
              <w:rPr>
                <w:rFonts w:cs="Calibri"/>
                <w:sz w:val="24"/>
                <w:szCs w:val="24"/>
              </w:rPr>
            </w:pPr>
            <w:r>
              <w:rPr>
                <w:rFonts w:cs="Calibri"/>
                <w:sz w:val="24"/>
                <w:szCs w:val="24"/>
              </w:rPr>
              <w:t>James Coutts</w:t>
            </w:r>
            <w:r w:rsidR="000C244B">
              <w:rPr>
                <w:rFonts w:cs="Calibri"/>
                <w:sz w:val="24"/>
                <w:szCs w:val="24"/>
              </w:rPr>
              <w:t xml:space="preserve"> </w:t>
            </w:r>
            <w:r>
              <w:rPr>
                <w:rFonts w:cs="Calibri"/>
                <w:sz w:val="24"/>
                <w:szCs w:val="24"/>
              </w:rPr>
              <w:t>/</w:t>
            </w:r>
            <w:r w:rsidR="000C244B">
              <w:rPr>
                <w:rFonts w:cs="Calibri"/>
                <w:sz w:val="24"/>
                <w:szCs w:val="24"/>
              </w:rPr>
              <w:t xml:space="preserve"> </w:t>
            </w:r>
            <w:r>
              <w:rPr>
                <w:rFonts w:cs="Calibri"/>
                <w:sz w:val="24"/>
                <w:szCs w:val="24"/>
              </w:rPr>
              <w:t>Nic</w:t>
            </w:r>
            <w:r w:rsidR="000C244B">
              <w:rPr>
                <w:rFonts w:cs="Calibri"/>
                <w:sz w:val="24"/>
                <w:szCs w:val="24"/>
              </w:rPr>
              <w:t>ky</w:t>
            </w:r>
            <w:r>
              <w:rPr>
                <w:rFonts w:cs="Calibri"/>
                <w:sz w:val="24"/>
                <w:szCs w:val="24"/>
              </w:rPr>
              <w:t xml:space="preserve"> Sandford</w:t>
            </w:r>
          </w:p>
        </w:tc>
      </w:tr>
    </w:tbl>
    <w:p w14:paraId="5708E766" w14:textId="77777777" w:rsidR="00116C0C" w:rsidRPr="00E52557" w:rsidRDefault="00116C0C" w:rsidP="002D24D8">
      <w:pPr>
        <w:pStyle w:val="ListParagraph"/>
        <w:rPr>
          <w:rFonts w:cs="Calibri"/>
          <w:b/>
          <w:sz w:val="24"/>
          <w:szCs w:val="24"/>
        </w:rPr>
      </w:pPr>
    </w:p>
    <w:p w14:paraId="43C9BE22" w14:textId="77777777" w:rsidR="00B32A90" w:rsidRDefault="00B32A90" w:rsidP="009D17FB">
      <w:pPr>
        <w:pStyle w:val="ListParagraph"/>
        <w:ind w:left="0"/>
        <w:rPr>
          <w:rFonts w:cs="Calibri"/>
          <w:b/>
          <w:sz w:val="24"/>
          <w:szCs w:val="24"/>
        </w:rPr>
      </w:pPr>
    </w:p>
    <w:p w14:paraId="59A34448" w14:textId="77777777" w:rsidR="00CE2602" w:rsidRDefault="00CE2602" w:rsidP="009D17FB">
      <w:pPr>
        <w:pStyle w:val="ListParagraph"/>
        <w:ind w:left="0"/>
        <w:rPr>
          <w:rFonts w:cs="Calibri"/>
          <w:b/>
          <w:sz w:val="24"/>
          <w:szCs w:val="24"/>
        </w:rPr>
      </w:pPr>
    </w:p>
    <w:p w14:paraId="2B62313E" w14:textId="77777777" w:rsidR="00CE2602" w:rsidRDefault="00CE2602" w:rsidP="009D17FB">
      <w:pPr>
        <w:pStyle w:val="ListParagraph"/>
        <w:ind w:left="0"/>
        <w:rPr>
          <w:rFonts w:cs="Calibri"/>
          <w:b/>
          <w:sz w:val="24"/>
          <w:szCs w:val="24"/>
        </w:rPr>
      </w:pPr>
    </w:p>
    <w:p w14:paraId="54D25BD9" w14:textId="77777777" w:rsidR="00CE2602" w:rsidRDefault="00CE2602" w:rsidP="009D17FB">
      <w:pPr>
        <w:pStyle w:val="ListParagraph"/>
        <w:ind w:left="0"/>
        <w:rPr>
          <w:rFonts w:cs="Calibri"/>
          <w:b/>
          <w:sz w:val="24"/>
          <w:szCs w:val="24"/>
        </w:rPr>
      </w:pPr>
    </w:p>
    <w:p w14:paraId="0BA2170A" w14:textId="00B53BF4" w:rsidR="002D24D8" w:rsidRPr="00E52557" w:rsidRDefault="00116C0C" w:rsidP="009D17FB">
      <w:pPr>
        <w:pStyle w:val="ListParagraph"/>
        <w:ind w:left="0"/>
        <w:rPr>
          <w:rFonts w:cs="Calibri"/>
          <w:b/>
          <w:sz w:val="24"/>
          <w:szCs w:val="24"/>
        </w:rPr>
      </w:pPr>
      <w:r w:rsidRPr="00E52557">
        <w:rPr>
          <w:rFonts w:cs="Calibri"/>
          <w:b/>
          <w:sz w:val="24"/>
          <w:szCs w:val="24"/>
        </w:rPr>
        <w:t>For consideration of the Head of Service</w:t>
      </w:r>
    </w:p>
    <w:p w14:paraId="042F75A3" w14:textId="77777777" w:rsidR="00116C0C" w:rsidRPr="00352208" w:rsidRDefault="00116C0C" w:rsidP="00370EA1">
      <w:pPr>
        <w:pStyle w:val="ListParagraph"/>
        <w:ind w:left="0"/>
        <w:rPr>
          <w:rFonts w:cs="Calibri"/>
          <w:b/>
          <w:bCs/>
          <w:sz w:val="24"/>
          <w:szCs w:val="24"/>
        </w:rPr>
      </w:pPr>
      <w:r w:rsidRPr="00352208">
        <w:rPr>
          <w:rFonts w:cs="Calibri"/>
          <w:b/>
          <w:bCs/>
          <w:sz w:val="24"/>
          <w:szCs w:val="24"/>
        </w:rPr>
        <w:t>Can you identify any cumulative impacts on equality groups or vulnerable people arising from this policy, when considered alongside other changes across other services?</w:t>
      </w:r>
    </w:p>
    <w:p w14:paraId="2BC09E3F" w14:textId="5D073442" w:rsidR="00116C0C" w:rsidRPr="00352208" w:rsidRDefault="00352208" w:rsidP="00D51FB2">
      <w:pPr>
        <w:jc w:val="both"/>
        <w:rPr>
          <w:rFonts w:cs="Calibri"/>
          <w:b/>
          <w:sz w:val="24"/>
          <w:szCs w:val="24"/>
        </w:rPr>
      </w:pPr>
      <w:r w:rsidRPr="00E558E8">
        <w:rPr>
          <w:rFonts w:cs="Calibri"/>
          <w:bCs/>
        </w:rPr>
        <w:t>No cumulative negative impacts are identified at this stage,</w:t>
      </w:r>
      <w:r w:rsidR="00FC689C" w:rsidRPr="00E558E8">
        <w:rPr>
          <w:rFonts w:cs="Calibri"/>
          <w:bCs/>
        </w:rPr>
        <w:t xml:space="preserve"> and the revisions to the Allocations Policy (2019) are considered to be fair,</w:t>
      </w:r>
      <w:r w:rsidR="00FC689C" w:rsidRPr="00E558E8">
        <w:rPr>
          <w:rFonts w:asciiTheme="minorHAnsi" w:hAnsiTheme="minorHAnsi" w:cstheme="minorHAnsi"/>
          <w:bCs/>
          <w:color w:val="000000"/>
          <w:shd w:val="clear" w:color="auto" w:fill="FFFFFF"/>
        </w:rPr>
        <w:t xml:space="preserve"> not discriminating against any protected group; and </w:t>
      </w:r>
      <w:r w:rsidR="00FC689C" w:rsidRPr="00E558E8">
        <w:rPr>
          <w:rFonts w:asciiTheme="minorHAnsi" w:hAnsiTheme="minorHAnsi" w:cstheme="minorHAnsi"/>
          <w:bCs/>
        </w:rPr>
        <w:t xml:space="preserve">promoting equality, human rights, and sustainability. Notwithstanding this, the Interim Allocations Policy will be reviewed, six-months after implementation (April 2025) and this, combined with the IIA, will provide an </w:t>
      </w:r>
      <w:r w:rsidR="00FC689C" w:rsidRPr="00E558E8">
        <w:rPr>
          <w:rFonts w:asciiTheme="minorHAnsi" w:hAnsiTheme="minorHAnsi" w:cstheme="minorHAnsi"/>
          <w:bCs/>
          <w:color w:val="000000"/>
        </w:rPr>
        <w:t>opportunity to reflect on how changes to the Policy may play out in practice, prior to any longer-term decisions being made. This IIA will support the Council to re-evaluate as part of the review process, whether the interim changes to the Allocations Policy are appropriate for inclusion going forward, noting positive and negative impacts upon equalities groups</w:t>
      </w:r>
      <w:r w:rsidR="00FC689C">
        <w:rPr>
          <w:rFonts w:asciiTheme="minorHAnsi" w:hAnsiTheme="minorHAnsi" w:cstheme="minorHAnsi"/>
          <w:color w:val="000000"/>
        </w:rPr>
        <w:t>.</w:t>
      </w:r>
      <w:r w:rsidR="00FC689C" w:rsidRPr="001D351D">
        <w:rPr>
          <w:rFonts w:asciiTheme="minorHAnsi" w:hAnsiTheme="minorHAnsi" w:cstheme="minorHAnsi"/>
          <w:color w:val="000000"/>
        </w:rPr>
        <w:t> </w:t>
      </w:r>
    </w:p>
    <w:p w14:paraId="0F3B7FD3" w14:textId="77777777" w:rsidR="00D51FB2" w:rsidRDefault="00D51FB2" w:rsidP="00370EA1">
      <w:pPr>
        <w:pStyle w:val="ListParagraph"/>
        <w:ind w:left="0"/>
        <w:rPr>
          <w:rFonts w:cs="Calibri"/>
          <w:b/>
          <w:sz w:val="24"/>
          <w:szCs w:val="24"/>
        </w:rPr>
      </w:pPr>
    </w:p>
    <w:p w14:paraId="4F5FD43A" w14:textId="32A8C287" w:rsidR="002D24D8" w:rsidRPr="00E52557" w:rsidRDefault="00DA46F8" w:rsidP="00370EA1">
      <w:pPr>
        <w:pStyle w:val="ListParagraph"/>
        <w:ind w:left="0"/>
        <w:rPr>
          <w:rFonts w:cs="Calibri"/>
          <w:b/>
          <w:sz w:val="24"/>
          <w:szCs w:val="24"/>
        </w:rPr>
      </w:pPr>
      <w:r w:rsidRPr="00E52557">
        <w:rPr>
          <w:rFonts w:cs="Calibri"/>
          <w:b/>
          <w:sz w:val="24"/>
          <w:szCs w:val="24"/>
        </w:rPr>
        <w:t>Sign off by Head of Service</w:t>
      </w:r>
    </w:p>
    <w:p w14:paraId="2A5D9C2C" w14:textId="77777777" w:rsidR="002D24D8" w:rsidRPr="00E52557" w:rsidRDefault="002D24D8" w:rsidP="002D24D8">
      <w:pPr>
        <w:pStyle w:val="ListParagraph"/>
        <w:ind w:left="360"/>
        <w:rPr>
          <w:rFonts w:cs="Calibri"/>
          <w:b/>
          <w:sz w:val="24"/>
          <w:szCs w:val="24"/>
        </w:rPr>
      </w:pPr>
    </w:p>
    <w:p w14:paraId="643D1B6C" w14:textId="3D88A437" w:rsidR="002D24D8" w:rsidRPr="00E52557" w:rsidRDefault="002D24D8" w:rsidP="001026ED">
      <w:pPr>
        <w:pStyle w:val="ListParagraph"/>
        <w:tabs>
          <w:tab w:val="left" w:pos="1575"/>
        </w:tabs>
        <w:ind w:left="360"/>
        <w:rPr>
          <w:rFonts w:cs="Calibri"/>
          <w:sz w:val="24"/>
          <w:szCs w:val="24"/>
        </w:rPr>
      </w:pPr>
      <w:r w:rsidRPr="00E52557">
        <w:rPr>
          <w:rFonts w:cs="Calibri"/>
          <w:sz w:val="24"/>
          <w:szCs w:val="24"/>
        </w:rPr>
        <w:t>Name</w:t>
      </w:r>
      <w:r w:rsidR="001026ED">
        <w:rPr>
          <w:rFonts w:cs="Calibri"/>
          <w:sz w:val="24"/>
          <w:szCs w:val="24"/>
        </w:rPr>
        <w:tab/>
        <w:t>Wendy McGuire</w:t>
      </w:r>
    </w:p>
    <w:p w14:paraId="1751FD77" w14:textId="66A7E8BB" w:rsidR="002D24D8" w:rsidRPr="00E52557" w:rsidRDefault="002D24D8" w:rsidP="002D24D8">
      <w:pPr>
        <w:pStyle w:val="ListParagraph"/>
        <w:ind w:left="360"/>
        <w:rPr>
          <w:rFonts w:cs="Calibri"/>
          <w:sz w:val="24"/>
          <w:szCs w:val="24"/>
        </w:rPr>
      </w:pPr>
      <w:r w:rsidRPr="00E52557">
        <w:rPr>
          <w:rFonts w:cs="Calibri"/>
          <w:sz w:val="24"/>
          <w:szCs w:val="24"/>
        </w:rPr>
        <w:t>Date</w:t>
      </w:r>
      <w:r w:rsidR="001026ED">
        <w:rPr>
          <w:rFonts w:cs="Calibri"/>
          <w:sz w:val="24"/>
          <w:szCs w:val="24"/>
        </w:rPr>
        <w:tab/>
        <w:t xml:space="preserve">   5</w:t>
      </w:r>
      <w:r w:rsidR="001026ED" w:rsidRPr="001026ED">
        <w:rPr>
          <w:rFonts w:cs="Calibri"/>
          <w:sz w:val="24"/>
          <w:szCs w:val="24"/>
          <w:vertAlign w:val="superscript"/>
        </w:rPr>
        <w:t>th</w:t>
      </w:r>
      <w:r w:rsidR="001026ED">
        <w:rPr>
          <w:rFonts w:cs="Calibri"/>
          <w:sz w:val="24"/>
          <w:szCs w:val="24"/>
        </w:rPr>
        <w:t xml:space="preserve"> September 2024</w:t>
      </w:r>
    </w:p>
    <w:p w14:paraId="3F75820A" w14:textId="77777777" w:rsidR="002D24D8" w:rsidRPr="00E52557" w:rsidRDefault="002D24D8" w:rsidP="002D24D8">
      <w:pPr>
        <w:pStyle w:val="ListParagraph"/>
        <w:ind w:left="360"/>
        <w:rPr>
          <w:rFonts w:cs="Calibri"/>
          <w:sz w:val="24"/>
          <w:szCs w:val="24"/>
        </w:rPr>
      </w:pPr>
    </w:p>
    <w:p w14:paraId="1A0AA23C" w14:textId="77777777" w:rsidR="002D24D8" w:rsidRPr="00E52557" w:rsidRDefault="002D24D8" w:rsidP="002D24D8">
      <w:pPr>
        <w:pStyle w:val="ListParagraph"/>
        <w:ind w:left="360"/>
        <w:rPr>
          <w:rFonts w:cs="Calibri"/>
          <w:sz w:val="24"/>
          <w:szCs w:val="24"/>
        </w:rPr>
      </w:pPr>
    </w:p>
    <w:p w14:paraId="24FEA127" w14:textId="77777777" w:rsidR="002D24D8" w:rsidRPr="00E52557" w:rsidRDefault="002D24D8" w:rsidP="002D24D8">
      <w:pPr>
        <w:pStyle w:val="ListParagraph"/>
        <w:ind w:left="360"/>
        <w:rPr>
          <w:rFonts w:cs="Calibri"/>
          <w:sz w:val="24"/>
          <w:szCs w:val="24"/>
        </w:rPr>
      </w:pPr>
    </w:p>
    <w:p w14:paraId="57792856" w14:textId="77777777" w:rsidR="002D24D8" w:rsidRPr="00E52557" w:rsidRDefault="002D24D8" w:rsidP="002D24D8">
      <w:pPr>
        <w:pStyle w:val="ListParagraph"/>
        <w:ind w:left="360"/>
        <w:rPr>
          <w:rFonts w:cs="Calibri"/>
          <w:sz w:val="24"/>
          <w:szCs w:val="24"/>
        </w:rPr>
      </w:pPr>
    </w:p>
    <w:p w14:paraId="5E0D5CE8" w14:textId="77777777" w:rsidR="002D24D8" w:rsidRPr="00E52557" w:rsidRDefault="002D24D8" w:rsidP="002D24D8">
      <w:pPr>
        <w:pStyle w:val="ListParagraph"/>
        <w:ind w:left="360"/>
        <w:rPr>
          <w:rFonts w:cs="Calibri"/>
          <w:sz w:val="24"/>
          <w:szCs w:val="24"/>
        </w:rPr>
      </w:pPr>
    </w:p>
    <w:p w14:paraId="41B21F2D" w14:textId="77777777" w:rsidR="002D24D8" w:rsidRPr="00E52557" w:rsidRDefault="002D24D8" w:rsidP="002D24D8">
      <w:pPr>
        <w:pStyle w:val="ListParagraph"/>
        <w:ind w:left="360"/>
        <w:rPr>
          <w:rFonts w:cs="Calibri"/>
          <w:sz w:val="24"/>
          <w:szCs w:val="24"/>
        </w:rPr>
      </w:pPr>
    </w:p>
    <w:p w14:paraId="6962D497" w14:textId="77777777" w:rsidR="002D24D8" w:rsidRPr="00E52557" w:rsidRDefault="002D24D8" w:rsidP="002D24D8">
      <w:pPr>
        <w:pStyle w:val="ListParagraph"/>
        <w:ind w:left="360"/>
        <w:rPr>
          <w:rFonts w:cs="Calibri"/>
          <w:sz w:val="24"/>
          <w:szCs w:val="24"/>
        </w:rPr>
      </w:pPr>
    </w:p>
    <w:p w14:paraId="0F829D7E" w14:textId="77777777" w:rsidR="002D24D8" w:rsidRPr="00E52557" w:rsidRDefault="002D24D8" w:rsidP="002D24D8">
      <w:pPr>
        <w:pStyle w:val="ListParagraph"/>
        <w:ind w:left="360"/>
        <w:rPr>
          <w:rFonts w:cs="Calibri"/>
          <w:sz w:val="24"/>
          <w:szCs w:val="24"/>
        </w:rPr>
      </w:pPr>
    </w:p>
    <w:p w14:paraId="20E0AF2F" w14:textId="77777777" w:rsidR="002D24D8" w:rsidRPr="00E52557" w:rsidRDefault="002D24D8" w:rsidP="002D24D8">
      <w:pPr>
        <w:pStyle w:val="ListParagraph"/>
        <w:ind w:left="360"/>
        <w:rPr>
          <w:rFonts w:cs="Calibri"/>
          <w:sz w:val="24"/>
          <w:szCs w:val="24"/>
        </w:rPr>
      </w:pPr>
    </w:p>
    <w:p w14:paraId="66AD71B1" w14:textId="77777777" w:rsidR="002D24D8" w:rsidRPr="00E52557" w:rsidRDefault="002D24D8" w:rsidP="002D24D8">
      <w:pPr>
        <w:pStyle w:val="ListParagraph"/>
        <w:ind w:left="360"/>
        <w:rPr>
          <w:rFonts w:cs="Calibri"/>
          <w:sz w:val="24"/>
          <w:szCs w:val="24"/>
        </w:rPr>
      </w:pPr>
    </w:p>
    <w:p w14:paraId="26EF886A" w14:textId="77777777" w:rsidR="002D24D8" w:rsidRPr="00E52557" w:rsidRDefault="002D24D8" w:rsidP="002D24D8">
      <w:pPr>
        <w:pStyle w:val="ListParagraph"/>
        <w:ind w:left="360"/>
        <w:rPr>
          <w:rFonts w:cs="Calibri"/>
          <w:sz w:val="24"/>
          <w:szCs w:val="24"/>
        </w:rPr>
      </w:pPr>
    </w:p>
    <w:p w14:paraId="4E5120AD" w14:textId="77777777" w:rsidR="002D24D8" w:rsidRPr="00E52557" w:rsidRDefault="002D24D8" w:rsidP="002D24D8">
      <w:pPr>
        <w:pStyle w:val="ListParagraph"/>
        <w:ind w:left="360"/>
        <w:rPr>
          <w:rFonts w:cs="Calibri"/>
          <w:sz w:val="24"/>
          <w:szCs w:val="24"/>
        </w:rPr>
      </w:pPr>
    </w:p>
    <w:p w14:paraId="195F6258" w14:textId="77777777" w:rsidR="002D24D8" w:rsidRPr="00E52557" w:rsidRDefault="002D24D8" w:rsidP="002D24D8">
      <w:pPr>
        <w:pStyle w:val="ListParagraph"/>
        <w:ind w:left="360"/>
        <w:rPr>
          <w:rFonts w:cs="Calibri"/>
          <w:sz w:val="24"/>
          <w:szCs w:val="24"/>
        </w:rPr>
      </w:pPr>
    </w:p>
    <w:p w14:paraId="7B4C871B" w14:textId="77777777" w:rsidR="002D24D8" w:rsidRPr="00E52557" w:rsidRDefault="002D24D8" w:rsidP="002D24D8">
      <w:pPr>
        <w:pStyle w:val="ListParagraph"/>
        <w:ind w:left="360"/>
        <w:rPr>
          <w:rFonts w:cs="Calibri"/>
          <w:sz w:val="24"/>
          <w:szCs w:val="24"/>
        </w:rPr>
      </w:pPr>
    </w:p>
    <w:p w14:paraId="41E81F67" w14:textId="77777777" w:rsidR="002D24D8" w:rsidRPr="00E52557" w:rsidRDefault="002D24D8" w:rsidP="002D24D8">
      <w:pPr>
        <w:pStyle w:val="ListParagraph"/>
        <w:ind w:left="360"/>
        <w:rPr>
          <w:rFonts w:cs="Calibri"/>
          <w:sz w:val="24"/>
          <w:szCs w:val="24"/>
        </w:rPr>
      </w:pPr>
    </w:p>
    <w:p w14:paraId="0109915B" w14:textId="77777777" w:rsidR="00606DCF" w:rsidRPr="00E52557" w:rsidRDefault="00606DCF" w:rsidP="00445095">
      <w:pPr>
        <w:pStyle w:val="ListParagraph"/>
        <w:ind w:left="0"/>
        <w:rPr>
          <w:rFonts w:cs="Calibri"/>
          <w:b/>
          <w:sz w:val="24"/>
          <w:szCs w:val="24"/>
        </w:rPr>
      </w:pPr>
    </w:p>
    <w:sectPr w:rsidR="00606DCF" w:rsidRPr="00E52557" w:rsidSect="00C8388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F8D50" w14:textId="77777777" w:rsidR="008A0612" w:rsidRDefault="008A0612" w:rsidP="00A77DB4">
      <w:pPr>
        <w:spacing w:after="0" w:line="240" w:lineRule="auto"/>
      </w:pPr>
      <w:r>
        <w:separator/>
      </w:r>
    </w:p>
  </w:endnote>
  <w:endnote w:type="continuationSeparator" w:id="0">
    <w:p w14:paraId="464279DE" w14:textId="77777777" w:rsidR="008A0612" w:rsidRDefault="008A0612" w:rsidP="00A77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AE659" w14:textId="04F2D16C" w:rsidR="00EC18B7" w:rsidRDefault="00EC18B7">
    <w:pPr>
      <w:pStyle w:val="Footer"/>
      <w:jc w:val="right"/>
    </w:pPr>
    <w:r>
      <w:fldChar w:fldCharType="begin"/>
    </w:r>
    <w:r>
      <w:instrText xml:space="preserve"> PAGE   \* MERGEFORMAT </w:instrText>
    </w:r>
    <w:r>
      <w:fldChar w:fldCharType="separate"/>
    </w:r>
    <w:r w:rsidR="00B36EC1">
      <w:rPr>
        <w:noProof/>
      </w:rPr>
      <w:t>7</w:t>
    </w:r>
    <w:r>
      <w:fldChar w:fldCharType="end"/>
    </w:r>
  </w:p>
  <w:p w14:paraId="0B03A96B" w14:textId="77777777" w:rsidR="00EC18B7" w:rsidRDefault="00EC1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CA3E2" w14:textId="77777777" w:rsidR="008A0612" w:rsidRDefault="008A0612" w:rsidP="00A77DB4">
      <w:pPr>
        <w:spacing w:after="0" w:line="240" w:lineRule="auto"/>
      </w:pPr>
      <w:r>
        <w:separator/>
      </w:r>
    </w:p>
  </w:footnote>
  <w:footnote w:type="continuationSeparator" w:id="0">
    <w:p w14:paraId="0EF1A465" w14:textId="77777777" w:rsidR="008A0612" w:rsidRDefault="008A0612" w:rsidP="00A77DB4">
      <w:pPr>
        <w:spacing w:after="0" w:line="240" w:lineRule="auto"/>
      </w:pPr>
      <w:r>
        <w:continuationSeparator/>
      </w:r>
    </w:p>
  </w:footnote>
  <w:footnote w:id="1">
    <w:p w14:paraId="2DDF4147" w14:textId="77777777" w:rsidR="00A82E15" w:rsidRDefault="00A82E15" w:rsidP="00C07FE6">
      <w:pPr>
        <w:pStyle w:val="FootnoteText"/>
        <w:spacing w:after="0"/>
      </w:pPr>
      <w:r>
        <w:rPr>
          <w:rStyle w:val="FootnoteReference"/>
        </w:rPr>
        <w:footnoteRef/>
      </w:r>
      <w:r>
        <w:t xml:space="preserve"> </w:t>
      </w:r>
      <w:hyperlink r:id="rId1" w:history="1">
        <w:r>
          <w:rPr>
            <w:rStyle w:val="Hyperlink"/>
          </w:rPr>
          <w:t xml:space="preserve">Scotland’s Housing Emergency – </w:t>
        </w:r>
        <w:proofErr w:type="spellStart"/>
        <w:r>
          <w:rPr>
            <w:rStyle w:val="Hyperlink"/>
          </w:rPr>
          <w:t>SPICe</w:t>
        </w:r>
        <w:proofErr w:type="spellEnd"/>
        <w:r>
          <w:rPr>
            <w:rStyle w:val="Hyperlink"/>
          </w:rPr>
          <w:t xml:space="preserve"> Spotlight | </w:t>
        </w:r>
        <w:proofErr w:type="spellStart"/>
        <w:r>
          <w:rPr>
            <w:rStyle w:val="Hyperlink"/>
          </w:rPr>
          <w:t>Solas</w:t>
        </w:r>
        <w:proofErr w:type="spellEnd"/>
        <w:r>
          <w:rPr>
            <w:rStyle w:val="Hyperlink"/>
          </w:rPr>
          <w:t xml:space="preserve"> air </w:t>
        </w:r>
        <w:proofErr w:type="spellStart"/>
        <w:r>
          <w:rPr>
            <w:rStyle w:val="Hyperlink"/>
          </w:rPr>
          <w:t>SPICe</w:t>
        </w:r>
        <w:proofErr w:type="spellEnd"/>
        <w:r>
          <w:rPr>
            <w:rStyle w:val="Hyperlink"/>
          </w:rPr>
          <w:t xml:space="preserve"> (spice-</w:t>
        </w:r>
        <w:proofErr w:type="spellStart"/>
        <w:proofErr w:type="gramStart"/>
        <w:r>
          <w:rPr>
            <w:rStyle w:val="Hyperlink"/>
          </w:rPr>
          <w:t>spotlight.scot</w:t>
        </w:r>
        <w:proofErr w:type="spellEnd"/>
        <w:proofErr w:type="gramEnd"/>
        <w:r>
          <w:rPr>
            <w:rStyle w:val="Hyperlink"/>
          </w:rPr>
          <w:t>)</w:t>
        </w:r>
      </w:hyperlink>
    </w:p>
  </w:footnote>
  <w:footnote w:id="2">
    <w:p w14:paraId="50C44110" w14:textId="77777777" w:rsidR="00C84B40" w:rsidRDefault="00C84B40" w:rsidP="00C07FE6">
      <w:pPr>
        <w:pStyle w:val="FootnoteText"/>
        <w:spacing w:after="0"/>
      </w:pPr>
      <w:r>
        <w:rPr>
          <w:rStyle w:val="FootnoteReference"/>
        </w:rPr>
        <w:footnoteRef/>
      </w:r>
      <w:r>
        <w:t xml:space="preserve"> </w:t>
      </w:r>
      <w:r w:rsidRPr="00C3086A">
        <w:t>https://www.housingregulator.gov.scot/landlord-performance/the-risks-we-will-focus-on/our-risk-assessment-of-social-landlords-summary-outcomes-april-2024/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0B2D"/>
    <w:multiLevelType w:val="hybridMultilevel"/>
    <w:tmpl w:val="C54A584C"/>
    <w:lvl w:ilvl="0" w:tplc="31C806EE">
      <w:start w:val="1"/>
      <w:numFmt w:val="bullet"/>
      <w:lvlText w:val=""/>
      <w:lvlJc w:val="left"/>
      <w:pPr>
        <w:ind w:left="720" w:hanging="360"/>
      </w:pPr>
      <w:rPr>
        <w:rFonts w:ascii="Symbol" w:eastAsia="Times New Roman"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9811BA"/>
    <w:multiLevelType w:val="hybridMultilevel"/>
    <w:tmpl w:val="D4DA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FB42B0"/>
    <w:multiLevelType w:val="hybridMultilevel"/>
    <w:tmpl w:val="4C665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1E3912"/>
    <w:multiLevelType w:val="hybridMultilevel"/>
    <w:tmpl w:val="4FF01AF6"/>
    <w:lvl w:ilvl="0" w:tplc="31C806EE">
      <w:start w:val="1"/>
      <w:numFmt w:val="bullet"/>
      <w:lvlText w:val=""/>
      <w:lvlJc w:val="left"/>
      <w:pPr>
        <w:tabs>
          <w:tab w:val="num" w:pos="720"/>
        </w:tabs>
        <w:ind w:left="720" w:hanging="360"/>
      </w:pPr>
      <w:rPr>
        <w:rFonts w:ascii="Symbol" w:eastAsia="Times New Roman" w:hAnsi="Symbol" w:hint="default"/>
        <w:color w:val="auto"/>
      </w:rPr>
    </w:lvl>
    <w:lvl w:ilvl="1" w:tplc="00030809">
      <w:start w:val="1"/>
      <w:numFmt w:val="bullet"/>
      <w:lvlText w:val="o"/>
      <w:lvlJc w:val="left"/>
      <w:pPr>
        <w:tabs>
          <w:tab w:val="num" w:pos="1440"/>
        </w:tabs>
        <w:ind w:left="1440" w:hanging="360"/>
      </w:pPr>
      <w:rPr>
        <w:rFonts w:ascii="Courier New" w:hAnsi="Courier New" w:hint="default"/>
      </w:rPr>
    </w:lvl>
    <w:lvl w:ilvl="2" w:tplc="00050809">
      <w:start w:val="1"/>
      <w:numFmt w:val="bullet"/>
      <w:lvlText w:val=""/>
      <w:lvlJc w:val="left"/>
      <w:pPr>
        <w:tabs>
          <w:tab w:val="num" w:pos="2160"/>
        </w:tabs>
        <w:ind w:left="2160" w:hanging="360"/>
      </w:pPr>
      <w:rPr>
        <w:rFonts w:ascii="Wingdings" w:hAnsi="Wingdings" w:hint="default"/>
      </w:rPr>
    </w:lvl>
    <w:lvl w:ilvl="3" w:tplc="00010809">
      <w:start w:val="1"/>
      <w:numFmt w:val="bullet"/>
      <w:lvlText w:val=""/>
      <w:lvlJc w:val="left"/>
      <w:pPr>
        <w:tabs>
          <w:tab w:val="num" w:pos="2880"/>
        </w:tabs>
        <w:ind w:left="2880" w:hanging="360"/>
      </w:pPr>
      <w:rPr>
        <w:rFonts w:ascii="Symbol" w:eastAsia="Times New Roman" w:hAnsi="Symbol" w:hint="default"/>
      </w:rPr>
    </w:lvl>
    <w:lvl w:ilvl="4" w:tplc="00030809">
      <w:start w:val="1"/>
      <w:numFmt w:val="bullet"/>
      <w:lvlText w:val="o"/>
      <w:lvlJc w:val="left"/>
      <w:pPr>
        <w:tabs>
          <w:tab w:val="num" w:pos="3600"/>
        </w:tabs>
        <w:ind w:left="3600" w:hanging="360"/>
      </w:pPr>
      <w:rPr>
        <w:rFonts w:ascii="Courier New" w:hAnsi="Courier New" w:hint="default"/>
      </w:rPr>
    </w:lvl>
    <w:lvl w:ilvl="5" w:tplc="00050809">
      <w:start w:val="1"/>
      <w:numFmt w:val="bullet"/>
      <w:lvlText w:val=""/>
      <w:lvlJc w:val="left"/>
      <w:pPr>
        <w:tabs>
          <w:tab w:val="num" w:pos="4320"/>
        </w:tabs>
        <w:ind w:left="4320" w:hanging="360"/>
      </w:pPr>
      <w:rPr>
        <w:rFonts w:ascii="Wingdings" w:hAnsi="Wingdings" w:hint="default"/>
      </w:rPr>
    </w:lvl>
    <w:lvl w:ilvl="6" w:tplc="00010809">
      <w:start w:val="1"/>
      <w:numFmt w:val="bullet"/>
      <w:lvlText w:val=""/>
      <w:lvlJc w:val="left"/>
      <w:pPr>
        <w:tabs>
          <w:tab w:val="num" w:pos="5040"/>
        </w:tabs>
        <w:ind w:left="5040" w:hanging="360"/>
      </w:pPr>
      <w:rPr>
        <w:rFonts w:ascii="Symbol" w:eastAsia="Times New Roman" w:hAnsi="Symbol" w:hint="default"/>
      </w:rPr>
    </w:lvl>
    <w:lvl w:ilvl="7" w:tplc="00030809">
      <w:start w:val="1"/>
      <w:numFmt w:val="bullet"/>
      <w:lvlText w:val="o"/>
      <w:lvlJc w:val="left"/>
      <w:pPr>
        <w:tabs>
          <w:tab w:val="num" w:pos="5760"/>
        </w:tabs>
        <w:ind w:left="5760" w:hanging="360"/>
      </w:pPr>
      <w:rPr>
        <w:rFonts w:ascii="Courier New" w:hAnsi="Courier New" w:hint="default"/>
      </w:rPr>
    </w:lvl>
    <w:lvl w:ilvl="8" w:tplc="00050809">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514392"/>
    <w:multiLevelType w:val="hybridMultilevel"/>
    <w:tmpl w:val="F67A64E4"/>
    <w:lvl w:ilvl="0" w:tplc="31C806EE">
      <w:start w:val="1"/>
      <w:numFmt w:val="bullet"/>
      <w:lvlText w:val=""/>
      <w:lvlJc w:val="left"/>
      <w:pPr>
        <w:ind w:left="720" w:hanging="360"/>
      </w:pPr>
      <w:rPr>
        <w:rFonts w:ascii="Symbol" w:eastAsia="Times New Roman"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E81BD0"/>
    <w:multiLevelType w:val="hybridMultilevel"/>
    <w:tmpl w:val="7F96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CA6D9D"/>
    <w:multiLevelType w:val="multilevel"/>
    <w:tmpl w:val="F18AF00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3C5E1C38"/>
    <w:multiLevelType w:val="hybridMultilevel"/>
    <w:tmpl w:val="AE708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9E5DF9"/>
    <w:multiLevelType w:val="hybridMultilevel"/>
    <w:tmpl w:val="EB8E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1B18BC"/>
    <w:multiLevelType w:val="multilevel"/>
    <w:tmpl w:val="E924CCC6"/>
    <w:lvl w:ilvl="0">
      <w:start w:val="1"/>
      <w:numFmt w:val="decimal"/>
      <w:pStyle w:val="ELC-ParaTitle"/>
      <w:lvlText w:val="%1"/>
      <w:lvlJc w:val="left"/>
      <w:pPr>
        <w:tabs>
          <w:tab w:val="num" w:pos="420"/>
        </w:tabs>
        <w:ind w:left="420" w:hanging="42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32B1594"/>
    <w:multiLevelType w:val="hybridMultilevel"/>
    <w:tmpl w:val="167E34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88311EF"/>
    <w:multiLevelType w:val="hybridMultilevel"/>
    <w:tmpl w:val="99E44AF4"/>
    <w:lvl w:ilvl="0" w:tplc="6D3042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C42969"/>
    <w:multiLevelType w:val="hybridMultilevel"/>
    <w:tmpl w:val="B0949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CE7049"/>
    <w:multiLevelType w:val="hybridMultilevel"/>
    <w:tmpl w:val="5F165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70497D"/>
    <w:multiLevelType w:val="multilevel"/>
    <w:tmpl w:val="09BE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B8238D"/>
    <w:multiLevelType w:val="hybridMultilevel"/>
    <w:tmpl w:val="39480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FC5248"/>
    <w:multiLevelType w:val="multilevel"/>
    <w:tmpl w:val="651AED0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C964B13"/>
    <w:multiLevelType w:val="hybridMultilevel"/>
    <w:tmpl w:val="D7E068C8"/>
    <w:lvl w:ilvl="0" w:tplc="7F0A272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61038708">
    <w:abstractNumId w:val="3"/>
  </w:num>
  <w:num w:numId="2" w16cid:durableId="1078943648">
    <w:abstractNumId w:val="0"/>
  </w:num>
  <w:num w:numId="3" w16cid:durableId="1299530304">
    <w:abstractNumId w:val="4"/>
  </w:num>
  <w:num w:numId="4" w16cid:durableId="1672413972">
    <w:abstractNumId w:val="1"/>
  </w:num>
  <w:num w:numId="5" w16cid:durableId="1647315476">
    <w:abstractNumId w:val="15"/>
  </w:num>
  <w:num w:numId="6" w16cid:durableId="2102139874">
    <w:abstractNumId w:val="8"/>
  </w:num>
  <w:num w:numId="7" w16cid:durableId="2146385066">
    <w:abstractNumId w:val="16"/>
  </w:num>
  <w:num w:numId="8" w16cid:durableId="1981109087">
    <w:abstractNumId w:val="13"/>
  </w:num>
  <w:num w:numId="9" w16cid:durableId="952589351">
    <w:abstractNumId w:val="6"/>
  </w:num>
  <w:num w:numId="10" w16cid:durableId="817958827">
    <w:abstractNumId w:val="5"/>
  </w:num>
  <w:num w:numId="11" w16cid:durableId="803618988">
    <w:abstractNumId w:val="7"/>
  </w:num>
  <w:num w:numId="12" w16cid:durableId="530652063">
    <w:abstractNumId w:val="11"/>
  </w:num>
  <w:num w:numId="13" w16cid:durableId="1565531318">
    <w:abstractNumId w:val="10"/>
  </w:num>
  <w:num w:numId="14" w16cid:durableId="1064645093">
    <w:abstractNumId w:val="17"/>
  </w:num>
  <w:num w:numId="15" w16cid:durableId="945580030">
    <w:abstractNumId w:val="12"/>
  </w:num>
  <w:num w:numId="16" w16cid:durableId="462387485">
    <w:abstractNumId w:val="2"/>
  </w:num>
  <w:num w:numId="17" w16cid:durableId="716128465">
    <w:abstractNumId w:val="9"/>
  </w:num>
  <w:num w:numId="18" w16cid:durableId="364214815">
    <w:abstractNumId w:val="8"/>
  </w:num>
  <w:num w:numId="19" w16cid:durableId="68937432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5C9"/>
    <w:rsid w:val="00001696"/>
    <w:rsid w:val="00003D0E"/>
    <w:rsid w:val="00013A31"/>
    <w:rsid w:val="00014301"/>
    <w:rsid w:val="00014F1D"/>
    <w:rsid w:val="0002011F"/>
    <w:rsid w:val="000229A9"/>
    <w:rsid w:val="00023765"/>
    <w:rsid w:val="00023B3F"/>
    <w:rsid w:val="00026FB1"/>
    <w:rsid w:val="00030F06"/>
    <w:rsid w:val="0003106E"/>
    <w:rsid w:val="00032999"/>
    <w:rsid w:val="00032DF4"/>
    <w:rsid w:val="00032F3D"/>
    <w:rsid w:val="000435E6"/>
    <w:rsid w:val="0004423B"/>
    <w:rsid w:val="00044A44"/>
    <w:rsid w:val="0004541B"/>
    <w:rsid w:val="00046285"/>
    <w:rsid w:val="0004748B"/>
    <w:rsid w:val="00050D3C"/>
    <w:rsid w:val="000657B5"/>
    <w:rsid w:val="000666EF"/>
    <w:rsid w:val="00066F8E"/>
    <w:rsid w:val="00072F04"/>
    <w:rsid w:val="000800B0"/>
    <w:rsid w:val="0008437B"/>
    <w:rsid w:val="000845C1"/>
    <w:rsid w:val="000846C4"/>
    <w:rsid w:val="00086833"/>
    <w:rsid w:val="00087210"/>
    <w:rsid w:val="00091BB7"/>
    <w:rsid w:val="000925FB"/>
    <w:rsid w:val="0009551D"/>
    <w:rsid w:val="00097628"/>
    <w:rsid w:val="000A00EE"/>
    <w:rsid w:val="000A1EFD"/>
    <w:rsid w:val="000A2B4B"/>
    <w:rsid w:val="000A6A99"/>
    <w:rsid w:val="000B114F"/>
    <w:rsid w:val="000B30FB"/>
    <w:rsid w:val="000B4706"/>
    <w:rsid w:val="000B5B7F"/>
    <w:rsid w:val="000B5F22"/>
    <w:rsid w:val="000B651E"/>
    <w:rsid w:val="000B6752"/>
    <w:rsid w:val="000C244B"/>
    <w:rsid w:val="000C2507"/>
    <w:rsid w:val="000C2BD8"/>
    <w:rsid w:val="000C348E"/>
    <w:rsid w:val="000C4A1A"/>
    <w:rsid w:val="000D003A"/>
    <w:rsid w:val="000D027D"/>
    <w:rsid w:val="000D177A"/>
    <w:rsid w:val="000D1D21"/>
    <w:rsid w:val="000D5AAE"/>
    <w:rsid w:val="000D6668"/>
    <w:rsid w:val="000D6D64"/>
    <w:rsid w:val="000E11CF"/>
    <w:rsid w:val="000E42FE"/>
    <w:rsid w:val="000E5D90"/>
    <w:rsid w:val="000F07BE"/>
    <w:rsid w:val="00102324"/>
    <w:rsid w:val="001026ED"/>
    <w:rsid w:val="00106361"/>
    <w:rsid w:val="00106C94"/>
    <w:rsid w:val="00111323"/>
    <w:rsid w:val="00111D4D"/>
    <w:rsid w:val="00111FB0"/>
    <w:rsid w:val="0011469B"/>
    <w:rsid w:val="001146FF"/>
    <w:rsid w:val="00116C0C"/>
    <w:rsid w:val="00121FE6"/>
    <w:rsid w:val="00122175"/>
    <w:rsid w:val="00123061"/>
    <w:rsid w:val="00124FEA"/>
    <w:rsid w:val="001414B2"/>
    <w:rsid w:val="00144693"/>
    <w:rsid w:val="0015243E"/>
    <w:rsid w:val="00152F20"/>
    <w:rsid w:val="00153324"/>
    <w:rsid w:val="00155C9A"/>
    <w:rsid w:val="001606DC"/>
    <w:rsid w:val="00160D43"/>
    <w:rsid w:val="00161A68"/>
    <w:rsid w:val="00165CCD"/>
    <w:rsid w:val="00166130"/>
    <w:rsid w:val="00167C21"/>
    <w:rsid w:val="00175AA3"/>
    <w:rsid w:val="00184C92"/>
    <w:rsid w:val="001873D5"/>
    <w:rsid w:val="0019285E"/>
    <w:rsid w:val="001939CE"/>
    <w:rsid w:val="001A3DE9"/>
    <w:rsid w:val="001A4806"/>
    <w:rsid w:val="001A6483"/>
    <w:rsid w:val="001A6D33"/>
    <w:rsid w:val="001B5C74"/>
    <w:rsid w:val="001B65D0"/>
    <w:rsid w:val="001C4BBD"/>
    <w:rsid w:val="001C7DA2"/>
    <w:rsid w:val="001D1EDF"/>
    <w:rsid w:val="001D2710"/>
    <w:rsid w:val="001D351D"/>
    <w:rsid w:val="001D4061"/>
    <w:rsid w:val="001D4B2D"/>
    <w:rsid w:val="001D4C04"/>
    <w:rsid w:val="001E0957"/>
    <w:rsid w:val="001E1AAC"/>
    <w:rsid w:val="001E29C6"/>
    <w:rsid w:val="001E3E34"/>
    <w:rsid w:val="00200740"/>
    <w:rsid w:val="002032E6"/>
    <w:rsid w:val="002067E4"/>
    <w:rsid w:val="00206DB8"/>
    <w:rsid w:val="00206FAE"/>
    <w:rsid w:val="002117C2"/>
    <w:rsid w:val="002127E2"/>
    <w:rsid w:val="002137A8"/>
    <w:rsid w:val="0021407E"/>
    <w:rsid w:val="0022365F"/>
    <w:rsid w:val="002251B7"/>
    <w:rsid w:val="00226592"/>
    <w:rsid w:val="0023038D"/>
    <w:rsid w:val="00232636"/>
    <w:rsid w:val="0023341A"/>
    <w:rsid w:val="0023363C"/>
    <w:rsid w:val="00241BFA"/>
    <w:rsid w:val="00244A35"/>
    <w:rsid w:val="002453E6"/>
    <w:rsid w:val="00247E5A"/>
    <w:rsid w:val="00252C24"/>
    <w:rsid w:val="00257E12"/>
    <w:rsid w:val="00260CDE"/>
    <w:rsid w:val="0026263A"/>
    <w:rsid w:val="00264F94"/>
    <w:rsid w:val="0026687B"/>
    <w:rsid w:val="002701EB"/>
    <w:rsid w:val="00270903"/>
    <w:rsid w:val="00270994"/>
    <w:rsid w:val="00273FBB"/>
    <w:rsid w:val="00275CFF"/>
    <w:rsid w:val="00276A39"/>
    <w:rsid w:val="00280C63"/>
    <w:rsid w:val="00281CC8"/>
    <w:rsid w:val="002835AD"/>
    <w:rsid w:val="00290721"/>
    <w:rsid w:val="0029174C"/>
    <w:rsid w:val="00292E77"/>
    <w:rsid w:val="00293318"/>
    <w:rsid w:val="00297E34"/>
    <w:rsid w:val="002A08A3"/>
    <w:rsid w:val="002A18B2"/>
    <w:rsid w:val="002A38D8"/>
    <w:rsid w:val="002A5137"/>
    <w:rsid w:val="002B076C"/>
    <w:rsid w:val="002B4154"/>
    <w:rsid w:val="002B45C4"/>
    <w:rsid w:val="002B59A4"/>
    <w:rsid w:val="002B6178"/>
    <w:rsid w:val="002B7A91"/>
    <w:rsid w:val="002C1C4F"/>
    <w:rsid w:val="002C63AE"/>
    <w:rsid w:val="002C7886"/>
    <w:rsid w:val="002D24D8"/>
    <w:rsid w:val="002D331B"/>
    <w:rsid w:val="002D42F8"/>
    <w:rsid w:val="002D78E7"/>
    <w:rsid w:val="002E0448"/>
    <w:rsid w:val="002E19CE"/>
    <w:rsid w:val="002E2712"/>
    <w:rsid w:val="002E4B63"/>
    <w:rsid w:val="002E4D63"/>
    <w:rsid w:val="002E650B"/>
    <w:rsid w:val="002E6B6F"/>
    <w:rsid w:val="002F01AD"/>
    <w:rsid w:val="002F381A"/>
    <w:rsid w:val="002F4F2E"/>
    <w:rsid w:val="002F685A"/>
    <w:rsid w:val="0030384B"/>
    <w:rsid w:val="003062D1"/>
    <w:rsid w:val="00307DC8"/>
    <w:rsid w:val="00310345"/>
    <w:rsid w:val="00310A02"/>
    <w:rsid w:val="003141AE"/>
    <w:rsid w:val="00325F32"/>
    <w:rsid w:val="003272AD"/>
    <w:rsid w:val="00327623"/>
    <w:rsid w:val="00331743"/>
    <w:rsid w:val="0033727B"/>
    <w:rsid w:val="00341B25"/>
    <w:rsid w:val="003424C6"/>
    <w:rsid w:val="00343EFF"/>
    <w:rsid w:val="00344E03"/>
    <w:rsid w:val="00345ECF"/>
    <w:rsid w:val="00346223"/>
    <w:rsid w:val="00352208"/>
    <w:rsid w:val="00352B27"/>
    <w:rsid w:val="00354E75"/>
    <w:rsid w:val="003552FD"/>
    <w:rsid w:val="00355B03"/>
    <w:rsid w:val="00356388"/>
    <w:rsid w:val="00361336"/>
    <w:rsid w:val="0036205D"/>
    <w:rsid w:val="00370EA1"/>
    <w:rsid w:val="003732DE"/>
    <w:rsid w:val="00373F8A"/>
    <w:rsid w:val="00374628"/>
    <w:rsid w:val="00374AE4"/>
    <w:rsid w:val="00377786"/>
    <w:rsid w:val="00381191"/>
    <w:rsid w:val="00382190"/>
    <w:rsid w:val="00383E8C"/>
    <w:rsid w:val="003845CC"/>
    <w:rsid w:val="0039103F"/>
    <w:rsid w:val="00392677"/>
    <w:rsid w:val="00397B1E"/>
    <w:rsid w:val="003A5C33"/>
    <w:rsid w:val="003A5CC7"/>
    <w:rsid w:val="003A66EE"/>
    <w:rsid w:val="003A76B3"/>
    <w:rsid w:val="003B638D"/>
    <w:rsid w:val="003C45CF"/>
    <w:rsid w:val="003D2BDB"/>
    <w:rsid w:val="003D5656"/>
    <w:rsid w:val="003D5D52"/>
    <w:rsid w:val="003D6C30"/>
    <w:rsid w:val="003D74D9"/>
    <w:rsid w:val="003D7825"/>
    <w:rsid w:val="003E14FB"/>
    <w:rsid w:val="003E25FD"/>
    <w:rsid w:val="003E49DD"/>
    <w:rsid w:val="003E6D9B"/>
    <w:rsid w:val="003F1B49"/>
    <w:rsid w:val="003F3A8D"/>
    <w:rsid w:val="003F5487"/>
    <w:rsid w:val="003F553F"/>
    <w:rsid w:val="003F593B"/>
    <w:rsid w:val="003F6ABB"/>
    <w:rsid w:val="0040285E"/>
    <w:rsid w:val="00403112"/>
    <w:rsid w:val="0040516B"/>
    <w:rsid w:val="00406311"/>
    <w:rsid w:val="004074B0"/>
    <w:rsid w:val="0041606B"/>
    <w:rsid w:val="004169CA"/>
    <w:rsid w:val="00417A7E"/>
    <w:rsid w:val="00427041"/>
    <w:rsid w:val="00427A66"/>
    <w:rsid w:val="004300C6"/>
    <w:rsid w:val="004313BF"/>
    <w:rsid w:val="00432780"/>
    <w:rsid w:val="00435C11"/>
    <w:rsid w:val="00436F95"/>
    <w:rsid w:val="00440613"/>
    <w:rsid w:val="00445095"/>
    <w:rsid w:val="0045103A"/>
    <w:rsid w:val="004515FD"/>
    <w:rsid w:val="0045795E"/>
    <w:rsid w:val="00460B69"/>
    <w:rsid w:val="00463530"/>
    <w:rsid w:val="00463A53"/>
    <w:rsid w:val="00463CD4"/>
    <w:rsid w:val="00464A6E"/>
    <w:rsid w:val="00465A0A"/>
    <w:rsid w:val="004724FE"/>
    <w:rsid w:val="004725ED"/>
    <w:rsid w:val="0047767D"/>
    <w:rsid w:val="004817D2"/>
    <w:rsid w:val="00484D87"/>
    <w:rsid w:val="004857DA"/>
    <w:rsid w:val="00487E60"/>
    <w:rsid w:val="00493910"/>
    <w:rsid w:val="00494224"/>
    <w:rsid w:val="004A1795"/>
    <w:rsid w:val="004A2D21"/>
    <w:rsid w:val="004A31B5"/>
    <w:rsid w:val="004A5555"/>
    <w:rsid w:val="004A7B01"/>
    <w:rsid w:val="004B1770"/>
    <w:rsid w:val="004B1D2B"/>
    <w:rsid w:val="004B321C"/>
    <w:rsid w:val="004B421B"/>
    <w:rsid w:val="004B4CF7"/>
    <w:rsid w:val="004B5C74"/>
    <w:rsid w:val="004B6E22"/>
    <w:rsid w:val="004C09EC"/>
    <w:rsid w:val="004C5772"/>
    <w:rsid w:val="004D0224"/>
    <w:rsid w:val="004D2BDD"/>
    <w:rsid w:val="004D6C68"/>
    <w:rsid w:val="004E0A3A"/>
    <w:rsid w:val="004E1EBE"/>
    <w:rsid w:val="004E4982"/>
    <w:rsid w:val="004E5AC4"/>
    <w:rsid w:val="004E602A"/>
    <w:rsid w:val="004F092F"/>
    <w:rsid w:val="004F45EF"/>
    <w:rsid w:val="004F728F"/>
    <w:rsid w:val="004F7C77"/>
    <w:rsid w:val="00500FE4"/>
    <w:rsid w:val="005054FF"/>
    <w:rsid w:val="00506F38"/>
    <w:rsid w:val="00515890"/>
    <w:rsid w:val="0052102C"/>
    <w:rsid w:val="00522DB0"/>
    <w:rsid w:val="005254ED"/>
    <w:rsid w:val="0052680A"/>
    <w:rsid w:val="00530698"/>
    <w:rsid w:val="00534B46"/>
    <w:rsid w:val="00535542"/>
    <w:rsid w:val="00537EE4"/>
    <w:rsid w:val="005433F1"/>
    <w:rsid w:val="00544EB7"/>
    <w:rsid w:val="00547F5A"/>
    <w:rsid w:val="00551DD1"/>
    <w:rsid w:val="0055427A"/>
    <w:rsid w:val="0056183F"/>
    <w:rsid w:val="0056408B"/>
    <w:rsid w:val="00564B35"/>
    <w:rsid w:val="00567801"/>
    <w:rsid w:val="00570412"/>
    <w:rsid w:val="00570582"/>
    <w:rsid w:val="00574459"/>
    <w:rsid w:val="00574647"/>
    <w:rsid w:val="00575C0D"/>
    <w:rsid w:val="005818C5"/>
    <w:rsid w:val="00581C64"/>
    <w:rsid w:val="005821CC"/>
    <w:rsid w:val="005827E8"/>
    <w:rsid w:val="00584592"/>
    <w:rsid w:val="00587975"/>
    <w:rsid w:val="00590DDF"/>
    <w:rsid w:val="00591D88"/>
    <w:rsid w:val="00592816"/>
    <w:rsid w:val="005A1325"/>
    <w:rsid w:val="005A2279"/>
    <w:rsid w:val="005A64F1"/>
    <w:rsid w:val="005A68F4"/>
    <w:rsid w:val="005A7099"/>
    <w:rsid w:val="005B0125"/>
    <w:rsid w:val="005B574D"/>
    <w:rsid w:val="005B67FF"/>
    <w:rsid w:val="005B6B79"/>
    <w:rsid w:val="005B6EC7"/>
    <w:rsid w:val="005B7470"/>
    <w:rsid w:val="005C1411"/>
    <w:rsid w:val="005C1E14"/>
    <w:rsid w:val="005C3A36"/>
    <w:rsid w:val="005C5077"/>
    <w:rsid w:val="005C558D"/>
    <w:rsid w:val="005C6992"/>
    <w:rsid w:val="005D59FD"/>
    <w:rsid w:val="005D6034"/>
    <w:rsid w:val="005D678B"/>
    <w:rsid w:val="005D7A37"/>
    <w:rsid w:val="005E08DF"/>
    <w:rsid w:val="005E1F3D"/>
    <w:rsid w:val="005E2F30"/>
    <w:rsid w:val="005E6B4A"/>
    <w:rsid w:val="005F3B93"/>
    <w:rsid w:val="005F5292"/>
    <w:rsid w:val="005F692B"/>
    <w:rsid w:val="005F6E89"/>
    <w:rsid w:val="0060255C"/>
    <w:rsid w:val="00603718"/>
    <w:rsid w:val="00604F96"/>
    <w:rsid w:val="00605F1C"/>
    <w:rsid w:val="00606DC0"/>
    <w:rsid w:val="00606DCF"/>
    <w:rsid w:val="0061176D"/>
    <w:rsid w:val="006122A4"/>
    <w:rsid w:val="00613937"/>
    <w:rsid w:val="00614CAA"/>
    <w:rsid w:val="00621806"/>
    <w:rsid w:val="00625420"/>
    <w:rsid w:val="00625557"/>
    <w:rsid w:val="00635D18"/>
    <w:rsid w:val="00637191"/>
    <w:rsid w:val="00646009"/>
    <w:rsid w:val="00647DC0"/>
    <w:rsid w:val="006557C8"/>
    <w:rsid w:val="00660425"/>
    <w:rsid w:val="006616A4"/>
    <w:rsid w:val="006661CC"/>
    <w:rsid w:val="00670468"/>
    <w:rsid w:val="006706CF"/>
    <w:rsid w:val="00671628"/>
    <w:rsid w:val="00673327"/>
    <w:rsid w:val="00674DCC"/>
    <w:rsid w:val="00675511"/>
    <w:rsid w:val="00675795"/>
    <w:rsid w:val="006768BF"/>
    <w:rsid w:val="00677152"/>
    <w:rsid w:val="00677E26"/>
    <w:rsid w:val="00680067"/>
    <w:rsid w:val="0068222E"/>
    <w:rsid w:val="00692152"/>
    <w:rsid w:val="00696F35"/>
    <w:rsid w:val="00697E18"/>
    <w:rsid w:val="006A032B"/>
    <w:rsid w:val="006A07DE"/>
    <w:rsid w:val="006A2468"/>
    <w:rsid w:val="006A317D"/>
    <w:rsid w:val="006A50E0"/>
    <w:rsid w:val="006A5E5D"/>
    <w:rsid w:val="006B1410"/>
    <w:rsid w:val="006B1DE9"/>
    <w:rsid w:val="006B5289"/>
    <w:rsid w:val="006C01C8"/>
    <w:rsid w:val="006C0828"/>
    <w:rsid w:val="006C4894"/>
    <w:rsid w:val="006C7E66"/>
    <w:rsid w:val="006D221A"/>
    <w:rsid w:val="006E00D8"/>
    <w:rsid w:val="006E1344"/>
    <w:rsid w:val="006E2243"/>
    <w:rsid w:val="006E2331"/>
    <w:rsid w:val="006E31A6"/>
    <w:rsid w:val="006E3673"/>
    <w:rsid w:val="006E5A42"/>
    <w:rsid w:val="006E5BCB"/>
    <w:rsid w:val="006E6941"/>
    <w:rsid w:val="006F2C50"/>
    <w:rsid w:val="006F4A49"/>
    <w:rsid w:val="006F5E3E"/>
    <w:rsid w:val="00700DA1"/>
    <w:rsid w:val="00701048"/>
    <w:rsid w:val="00701A1D"/>
    <w:rsid w:val="007029DE"/>
    <w:rsid w:val="00706E5A"/>
    <w:rsid w:val="00733913"/>
    <w:rsid w:val="00735AE3"/>
    <w:rsid w:val="00735D72"/>
    <w:rsid w:val="00736A22"/>
    <w:rsid w:val="007377EA"/>
    <w:rsid w:val="00741310"/>
    <w:rsid w:val="00742B49"/>
    <w:rsid w:val="00742B6D"/>
    <w:rsid w:val="0074361F"/>
    <w:rsid w:val="00745F4F"/>
    <w:rsid w:val="007529EE"/>
    <w:rsid w:val="0075563C"/>
    <w:rsid w:val="007556DB"/>
    <w:rsid w:val="00756393"/>
    <w:rsid w:val="00762B73"/>
    <w:rsid w:val="0076353E"/>
    <w:rsid w:val="00765098"/>
    <w:rsid w:val="0077035C"/>
    <w:rsid w:val="00770360"/>
    <w:rsid w:val="007712D0"/>
    <w:rsid w:val="00773A02"/>
    <w:rsid w:val="00774610"/>
    <w:rsid w:val="0077679A"/>
    <w:rsid w:val="00776F35"/>
    <w:rsid w:val="007826AC"/>
    <w:rsid w:val="00783288"/>
    <w:rsid w:val="00784696"/>
    <w:rsid w:val="0079079A"/>
    <w:rsid w:val="00795688"/>
    <w:rsid w:val="00795AFD"/>
    <w:rsid w:val="00795CF8"/>
    <w:rsid w:val="0079644C"/>
    <w:rsid w:val="00796612"/>
    <w:rsid w:val="007973D9"/>
    <w:rsid w:val="007A0C1E"/>
    <w:rsid w:val="007A6737"/>
    <w:rsid w:val="007A723E"/>
    <w:rsid w:val="007A7968"/>
    <w:rsid w:val="007A7B9C"/>
    <w:rsid w:val="007B1159"/>
    <w:rsid w:val="007B3D26"/>
    <w:rsid w:val="007B5099"/>
    <w:rsid w:val="007B6DFE"/>
    <w:rsid w:val="007C0AF6"/>
    <w:rsid w:val="007C357A"/>
    <w:rsid w:val="007C7956"/>
    <w:rsid w:val="007D07CB"/>
    <w:rsid w:val="007D54B6"/>
    <w:rsid w:val="007E0E8C"/>
    <w:rsid w:val="007E1AF0"/>
    <w:rsid w:val="007E5E04"/>
    <w:rsid w:val="007E709F"/>
    <w:rsid w:val="007F6601"/>
    <w:rsid w:val="00801046"/>
    <w:rsid w:val="008010E5"/>
    <w:rsid w:val="00803366"/>
    <w:rsid w:val="00811935"/>
    <w:rsid w:val="0081278B"/>
    <w:rsid w:val="008129D7"/>
    <w:rsid w:val="00813729"/>
    <w:rsid w:val="008142DA"/>
    <w:rsid w:val="00815B0A"/>
    <w:rsid w:val="00817836"/>
    <w:rsid w:val="0081783F"/>
    <w:rsid w:val="00820AED"/>
    <w:rsid w:val="0082599A"/>
    <w:rsid w:val="00835DC4"/>
    <w:rsid w:val="00841E80"/>
    <w:rsid w:val="00842529"/>
    <w:rsid w:val="00842BF1"/>
    <w:rsid w:val="00843DE2"/>
    <w:rsid w:val="00844AF1"/>
    <w:rsid w:val="0084602A"/>
    <w:rsid w:val="00846790"/>
    <w:rsid w:val="008501D2"/>
    <w:rsid w:val="00850E8B"/>
    <w:rsid w:val="00851608"/>
    <w:rsid w:val="00852BF3"/>
    <w:rsid w:val="008530B8"/>
    <w:rsid w:val="0085508E"/>
    <w:rsid w:val="0085511F"/>
    <w:rsid w:val="0085793A"/>
    <w:rsid w:val="00862205"/>
    <w:rsid w:val="008649E8"/>
    <w:rsid w:val="00871CB9"/>
    <w:rsid w:val="00872C38"/>
    <w:rsid w:val="0087391C"/>
    <w:rsid w:val="00873D16"/>
    <w:rsid w:val="00875274"/>
    <w:rsid w:val="008802A7"/>
    <w:rsid w:val="008803B4"/>
    <w:rsid w:val="0088041A"/>
    <w:rsid w:val="00881497"/>
    <w:rsid w:val="008818ED"/>
    <w:rsid w:val="00881ABA"/>
    <w:rsid w:val="00886AB3"/>
    <w:rsid w:val="00886B52"/>
    <w:rsid w:val="00887057"/>
    <w:rsid w:val="00887C21"/>
    <w:rsid w:val="00887C28"/>
    <w:rsid w:val="00890CD0"/>
    <w:rsid w:val="00891151"/>
    <w:rsid w:val="0089469D"/>
    <w:rsid w:val="00895A70"/>
    <w:rsid w:val="00897157"/>
    <w:rsid w:val="008A0612"/>
    <w:rsid w:val="008A3C48"/>
    <w:rsid w:val="008A5959"/>
    <w:rsid w:val="008A7B03"/>
    <w:rsid w:val="008B037D"/>
    <w:rsid w:val="008B0C1F"/>
    <w:rsid w:val="008B69AF"/>
    <w:rsid w:val="008B6D3E"/>
    <w:rsid w:val="008C140A"/>
    <w:rsid w:val="008C795C"/>
    <w:rsid w:val="008D2B28"/>
    <w:rsid w:val="008D30B4"/>
    <w:rsid w:val="008E4BA8"/>
    <w:rsid w:val="008E593F"/>
    <w:rsid w:val="008E5CD5"/>
    <w:rsid w:val="008E7DC8"/>
    <w:rsid w:val="008F1B6D"/>
    <w:rsid w:val="008F3C0F"/>
    <w:rsid w:val="008F6058"/>
    <w:rsid w:val="008F78C0"/>
    <w:rsid w:val="009007F2"/>
    <w:rsid w:val="00912B94"/>
    <w:rsid w:val="00914124"/>
    <w:rsid w:val="00920944"/>
    <w:rsid w:val="00926500"/>
    <w:rsid w:val="00926681"/>
    <w:rsid w:val="00930F5C"/>
    <w:rsid w:val="00935A6B"/>
    <w:rsid w:val="00946152"/>
    <w:rsid w:val="00951B05"/>
    <w:rsid w:val="00954908"/>
    <w:rsid w:val="00954E34"/>
    <w:rsid w:val="00954EF3"/>
    <w:rsid w:val="009551F6"/>
    <w:rsid w:val="0096058E"/>
    <w:rsid w:val="00964026"/>
    <w:rsid w:val="0096612F"/>
    <w:rsid w:val="00966A41"/>
    <w:rsid w:val="009709EF"/>
    <w:rsid w:val="00973D4F"/>
    <w:rsid w:val="0097677C"/>
    <w:rsid w:val="00977C42"/>
    <w:rsid w:val="00977FEE"/>
    <w:rsid w:val="0098400F"/>
    <w:rsid w:val="00987B82"/>
    <w:rsid w:val="009912EC"/>
    <w:rsid w:val="00993249"/>
    <w:rsid w:val="009945B6"/>
    <w:rsid w:val="00996935"/>
    <w:rsid w:val="009972D7"/>
    <w:rsid w:val="00997989"/>
    <w:rsid w:val="009A1E75"/>
    <w:rsid w:val="009A2EF3"/>
    <w:rsid w:val="009A31A0"/>
    <w:rsid w:val="009A5661"/>
    <w:rsid w:val="009B0DE1"/>
    <w:rsid w:val="009B144E"/>
    <w:rsid w:val="009B1EBC"/>
    <w:rsid w:val="009B2683"/>
    <w:rsid w:val="009B3E00"/>
    <w:rsid w:val="009B4EE3"/>
    <w:rsid w:val="009B522A"/>
    <w:rsid w:val="009B54BA"/>
    <w:rsid w:val="009C1B3D"/>
    <w:rsid w:val="009C45CF"/>
    <w:rsid w:val="009C7E48"/>
    <w:rsid w:val="009D17FB"/>
    <w:rsid w:val="009D25A0"/>
    <w:rsid w:val="009D5A89"/>
    <w:rsid w:val="009D5FBE"/>
    <w:rsid w:val="009D73F7"/>
    <w:rsid w:val="009E1889"/>
    <w:rsid w:val="009E28B6"/>
    <w:rsid w:val="009E488F"/>
    <w:rsid w:val="009E6E62"/>
    <w:rsid w:val="009E7DCC"/>
    <w:rsid w:val="00A00021"/>
    <w:rsid w:val="00A0117D"/>
    <w:rsid w:val="00A115F6"/>
    <w:rsid w:val="00A11E9C"/>
    <w:rsid w:val="00A12386"/>
    <w:rsid w:val="00A12F5D"/>
    <w:rsid w:val="00A16A5C"/>
    <w:rsid w:val="00A20D9B"/>
    <w:rsid w:val="00A21003"/>
    <w:rsid w:val="00A21903"/>
    <w:rsid w:val="00A2326C"/>
    <w:rsid w:val="00A24516"/>
    <w:rsid w:val="00A27744"/>
    <w:rsid w:val="00A4032F"/>
    <w:rsid w:val="00A4100A"/>
    <w:rsid w:val="00A44661"/>
    <w:rsid w:val="00A44CB7"/>
    <w:rsid w:val="00A466FB"/>
    <w:rsid w:val="00A4714A"/>
    <w:rsid w:val="00A5036D"/>
    <w:rsid w:val="00A5140A"/>
    <w:rsid w:val="00A526F2"/>
    <w:rsid w:val="00A614D2"/>
    <w:rsid w:val="00A615D7"/>
    <w:rsid w:val="00A627FF"/>
    <w:rsid w:val="00A6347B"/>
    <w:rsid w:val="00A652F4"/>
    <w:rsid w:val="00A67C8C"/>
    <w:rsid w:val="00A72249"/>
    <w:rsid w:val="00A77B90"/>
    <w:rsid w:val="00A77DB4"/>
    <w:rsid w:val="00A82E15"/>
    <w:rsid w:val="00A83265"/>
    <w:rsid w:val="00A8391C"/>
    <w:rsid w:val="00A940DD"/>
    <w:rsid w:val="00A95B73"/>
    <w:rsid w:val="00A962FF"/>
    <w:rsid w:val="00AA04F3"/>
    <w:rsid w:val="00AA31A6"/>
    <w:rsid w:val="00AA5380"/>
    <w:rsid w:val="00AA7FFB"/>
    <w:rsid w:val="00AB064F"/>
    <w:rsid w:val="00AB1C5C"/>
    <w:rsid w:val="00AB2046"/>
    <w:rsid w:val="00AB54B5"/>
    <w:rsid w:val="00AB7093"/>
    <w:rsid w:val="00AD16ED"/>
    <w:rsid w:val="00AD199E"/>
    <w:rsid w:val="00AD29C0"/>
    <w:rsid w:val="00AD2AB4"/>
    <w:rsid w:val="00AD32A3"/>
    <w:rsid w:val="00AE1539"/>
    <w:rsid w:val="00AE730B"/>
    <w:rsid w:val="00AE7B69"/>
    <w:rsid w:val="00AF3496"/>
    <w:rsid w:val="00AF40F3"/>
    <w:rsid w:val="00AF6BAD"/>
    <w:rsid w:val="00B05B83"/>
    <w:rsid w:val="00B0778A"/>
    <w:rsid w:val="00B07ADF"/>
    <w:rsid w:val="00B1165B"/>
    <w:rsid w:val="00B11DCC"/>
    <w:rsid w:val="00B13768"/>
    <w:rsid w:val="00B16B0D"/>
    <w:rsid w:val="00B201A6"/>
    <w:rsid w:val="00B20B84"/>
    <w:rsid w:val="00B23A38"/>
    <w:rsid w:val="00B24580"/>
    <w:rsid w:val="00B32A90"/>
    <w:rsid w:val="00B35B07"/>
    <w:rsid w:val="00B36EC1"/>
    <w:rsid w:val="00B37DE7"/>
    <w:rsid w:val="00B41BCC"/>
    <w:rsid w:val="00B4204A"/>
    <w:rsid w:val="00B427FC"/>
    <w:rsid w:val="00B44EA7"/>
    <w:rsid w:val="00B4766C"/>
    <w:rsid w:val="00B57D58"/>
    <w:rsid w:val="00B57FFA"/>
    <w:rsid w:val="00B67077"/>
    <w:rsid w:val="00B679C6"/>
    <w:rsid w:val="00B71DCC"/>
    <w:rsid w:val="00B737E7"/>
    <w:rsid w:val="00B73BCF"/>
    <w:rsid w:val="00B8296F"/>
    <w:rsid w:val="00B94AE8"/>
    <w:rsid w:val="00B97612"/>
    <w:rsid w:val="00BA2CCF"/>
    <w:rsid w:val="00BA3260"/>
    <w:rsid w:val="00BA4684"/>
    <w:rsid w:val="00BA489A"/>
    <w:rsid w:val="00BA56B6"/>
    <w:rsid w:val="00BA68E2"/>
    <w:rsid w:val="00BA6BDD"/>
    <w:rsid w:val="00BB0EE2"/>
    <w:rsid w:val="00BB20A6"/>
    <w:rsid w:val="00BB3804"/>
    <w:rsid w:val="00BB6F0A"/>
    <w:rsid w:val="00BC0339"/>
    <w:rsid w:val="00BC7CAF"/>
    <w:rsid w:val="00BD3FAA"/>
    <w:rsid w:val="00BD5E61"/>
    <w:rsid w:val="00BE0F47"/>
    <w:rsid w:val="00BE4665"/>
    <w:rsid w:val="00BE469D"/>
    <w:rsid w:val="00BE56DB"/>
    <w:rsid w:val="00BF6B8C"/>
    <w:rsid w:val="00BF7279"/>
    <w:rsid w:val="00C02751"/>
    <w:rsid w:val="00C036E0"/>
    <w:rsid w:val="00C057E2"/>
    <w:rsid w:val="00C07FE6"/>
    <w:rsid w:val="00C1576C"/>
    <w:rsid w:val="00C162B9"/>
    <w:rsid w:val="00C17A58"/>
    <w:rsid w:val="00C17B3D"/>
    <w:rsid w:val="00C205E8"/>
    <w:rsid w:val="00C2287E"/>
    <w:rsid w:val="00C22DD8"/>
    <w:rsid w:val="00C23A08"/>
    <w:rsid w:val="00C25A39"/>
    <w:rsid w:val="00C25A69"/>
    <w:rsid w:val="00C3093A"/>
    <w:rsid w:val="00C30EE4"/>
    <w:rsid w:val="00C36618"/>
    <w:rsid w:val="00C3767F"/>
    <w:rsid w:val="00C44848"/>
    <w:rsid w:val="00C44DCD"/>
    <w:rsid w:val="00C45F28"/>
    <w:rsid w:val="00C53426"/>
    <w:rsid w:val="00C547E5"/>
    <w:rsid w:val="00C5719B"/>
    <w:rsid w:val="00C626E1"/>
    <w:rsid w:val="00C64484"/>
    <w:rsid w:val="00C67259"/>
    <w:rsid w:val="00C72136"/>
    <w:rsid w:val="00C728C5"/>
    <w:rsid w:val="00C807A9"/>
    <w:rsid w:val="00C8229E"/>
    <w:rsid w:val="00C8388D"/>
    <w:rsid w:val="00C84B40"/>
    <w:rsid w:val="00C903B2"/>
    <w:rsid w:val="00C91E75"/>
    <w:rsid w:val="00C95B9E"/>
    <w:rsid w:val="00C95F37"/>
    <w:rsid w:val="00C971F9"/>
    <w:rsid w:val="00C978BF"/>
    <w:rsid w:val="00CA08B6"/>
    <w:rsid w:val="00CA08BE"/>
    <w:rsid w:val="00CA4E46"/>
    <w:rsid w:val="00CA75A7"/>
    <w:rsid w:val="00CB1419"/>
    <w:rsid w:val="00CB4748"/>
    <w:rsid w:val="00CB552B"/>
    <w:rsid w:val="00CB7306"/>
    <w:rsid w:val="00CB7CD4"/>
    <w:rsid w:val="00CC34B2"/>
    <w:rsid w:val="00CC3C94"/>
    <w:rsid w:val="00CC47C4"/>
    <w:rsid w:val="00CE03C1"/>
    <w:rsid w:val="00CE07B6"/>
    <w:rsid w:val="00CE1D01"/>
    <w:rsid w:val="00CE2602"/>
    <w:rsid w:val="00CE2A8F"/>
    <w:rsid w:val="00CF0B64"/>
    <w:rsid w:val="00CF1C8F"/>
    <w:rsid w:val="00CF65C9"/>
    <w:rsid w:val="00D00DC0"/>
    <w:rsid w:val="00D03FEB"/>
    <w:rsid w:val="00D06CA2"/>
    <w:rsid w:val="00D06D92"/>
    <w:rsid w:val="00D10492"/>
    <w:rsid w:val="00D17AC3"/>
    <w:rsid w:val="00D20D85"/>
    <w:rsid w:val="00D231B8"/>
    <w:rsid w:val="00D23B7B"/>
    <w:rsid w:val="00D2412A"/>
    <w:rsid w:val="00D25551"/>
    <w:rsid w:val="00D26996"/>
    <w:rsid w:val="00D326CB"/>
    <w:rsid w:val="00D32F1F"/>
    <w:rsid w:val="00D37015"/>
    <w:rsid w:val="00D40A20"/>
    <w:rsid w:val="00D46A5A"/>
    <w:rsid w:val="00D46B9E"/>
    <w:rsid w:val="00D47223"/>
    <w:rsid w:val="00D47F1F"/>
    <w:rsid w:val="00D51FB2"/>
    <w:rsid w:val="00D53091"/>
    <w:rsid w:val="00D54FB4"/>
    <w:rsid w:val="00D55FEC"/>
    <w:rsid w:val="00D62074"/>
    <w:rsid w:val="00D6249E"/>
    <w:rsid w:val="00D624D9"/>
    <w:rsid w:val="00D64A10"/>
    <w:rsid w:val="00D737DA"/>
    <w:rsid w:val="00D7422F"/>
    <w:rsid w:val="00D82F49"/>
    <w:rsid w:val="00D83A65"/>
    <w:rsid w:val="00D8428B"/>
    <w:rsid w:val="00D85537"/>
    <w:rsid w:val="00D855B6"/>
    <w:rsid w:val="00D870DA"/>
    <w:rsid w:val="00D91601"/>
    <w:rsid w:val="00D9504B"/>
    <w:rsid w:val="00DA3127"/>
    <w:rsid w:val="00DA39AE"/>
    <w:rsid w:val="00DA46F8"/>
    <w:rsid w:val="00DA4813"/>
    <w:rsid w:val="00DA5E59"/>
    <w:rsid w:val="00DA661D"/>
    <w:rsid w:val="00DB0289"/>
    <w:rsid w:val="00DC0ACC"/>
    <w:rsid w:val="00DD0570"/>
    <w:rsid w:val="00DD092C"/>
    <w:rsid w:val="00DD09D2"/>
    <w:rsid w:val="00DD31C7"/>
    <w:rsid w:val="00DD3A95"/>
    <w:rsid w:val="00DD488E"/>
    <w:rsid w:val="00DE2478"/>
    <w:rsid w:val="00DE4495"/>
    <w:rsid w:val="00DE47AD"/>
    <w:rsid w:val="00DE5B86"/>
    <w:rsid w:val="00DE764E"/>
    <w:rsid w:val="00DE7D03"/>
    <w:rsid w:val="00DF4F52"/>
    <w:rsid w:val="00DF5B51"/>
    <w:rsid w:val="00DF61A1"/>
    <w:rsid w:val="00E00316"/>
    <w:rsid w:val="00E00B03"/>
    <w:rsid w:val="00E02B61"/>
    <w:rsid w:val="00E047E8"/>
    <w:rsid w:val="00E12727"/>
    <w:rsid w:val="00E225ED"/>
    <w:rsid w:val="00E22C0E"/>
    <w:rsid w:val="00E23122"/>
    <w:rsid w:val="00E23244"/>
    <w:rsid w:val="00E3215F"/>
    <w:rsid w:val="00E3410E"/>
    <w:rsid w:val="00E51C5D"/>
    <w:rsid w:val="00E52557"/>
    <w:rsid w:val="00E529F4"/>
    <w:rsid w:val="00E55188"/>
    <w:rsid w:val="00E554BB"/>
    <w:rsid w:val="00E558E8"/>
    <w:rsid w:val="00E57410"/>
    <w:rsid w:val="00E57782"/>
    <w:rsid w:val="00E60F3E"/>
    <w:rsid w:val="00E61B6F"/>
    <w:rsid w:val="00E635BE"/>
    <w:rsid w:val="00E6539F"/>
    <w:rsid w:val="00E668E8"/>
    <w:rsid w:val="00E711FA"/>
    <w:rsid w:val="00E724C5"/>
    <w:rsid w:val="00E72910"/>
    <w:rsid w:val="00E73326"/>
    <w:rsid w:val="00E7677A"/>
    <w:rsid w:val="00E83434"/>
    <w:rsid w:val="00E84ABF"/>
    <w:rsid w:val="00E86A66"/>
    <w:rsid w:val="00E87FBE"/>
    <w:rsid w:val="00E9147B"/>
    <w:rsid w:val="00E91EDE"/>
    <w:rsid w:val="00E93693"/>
    <w:rsid w:val="00E93DCA"/>
    <w:rsid w:val="00E963D4"/>
    <w:rsid w:val="00EA2587"/>
    <w:rsid w:val="00EA61E4"/>
    <w:rsid w:val="00EA65EB"/>
    <w:rsid w:val="00EA7097"/>
    <w:rsid w:val="00EA739E"/>
    <w:rsid w:val="00EA78C7"/>
    <w:rsid w:val="00EB1C49"/>
    <w:rsid w:val="00EB31BB"/>
    <w:rsid w:val="00EB3C3B"/>
    <w:rsid w:val="00EB6C18"/>
    <w:rsid w:val="00EB77DA"/>
    <w:rsid w:val="00EC18B7"/>
    <w:rsid w:val="00EC5525"/>
    <w:rsid w:val="00ED3D84"/>
    <w:rsid w:val="00EE0470"/>
    <w:rsid w:val="00EE2038"/>
    <w:rsid w:val="00EE6981"/>
    <w:rsid w:val="00EF05E5"/>
    <w:rsid w:val="00EF419F"/>
    <w:rsid w:val="00EF474E"/>
    <w:rsid w:val="00F01742"/>
    <w:rsid w:val="00F051E2"/>
    <w:rsid w:val="00F06228"/>
    <w:rsid w:val="00F1279E"/>
    <w:rsid w:val="00F161E3"/>
    <w:rsid w:val="00F2159A"/>
    <w:rsid w:val="00F23F92"/>
    <w:rsid w:val="00F26DC4"/>
    <w:rsid w:val="00F27E73"/>
    <w:rsid w:val="00F3233F"/>
    <w:rsid w:val="00F32D2F"/>
    <w:rsid w:val="00F346D9"/>
    <w:rsid w:val="00F36643"/>
    <w:rsid w:val="00F36C85"/>
    <w:rsid w:val="00F401C0"/>
    <w:rsid w:val="00F4033B"/>
    <w:rsid w:val="00F40AA0"/>
    <w:rsid w:val="00F4491E"/>
    <w:rsid w:val="00F45D22"/>
    <w:rsid w:val="00F47CC9"/>
    <w:rsid w:val="00F53DDE"/>
    <w:rsid w:val="00F542A2"/>
    <w:rsid w:val="00F614BF"/>
    <w:rsid w:val="00F62196"/>
    <w:rsid w:val="00F62FF1"/>
    <w:rsid w:val="00F67D8B"/>
    <w:rsid w:val="00F73EAF"/>
    <w:rsid w:val="00F81E2D"/>
    <w:rsid w:val="00F837D0"/>
    <w:rsid w:val="00F8380A"/>
    <w:rsid w:val="00F86B74"/>
    <w:rsid w:val="00F873AD"/>
    <w:rsid w:val="00F87AC1"/>
    <w:rsid w:val="00F917CC"/>
    <w:rsid w:val="00F9769F"/>
    <w:rsid w:val="00FA6453"/>
    <w:rsid w:val="00FB0A48"/>
    <w:rsid w:val="00FB22E6"/>
    <w:rsid w:val="00FB4E39"/>
    <w:rsid w:val="00FC1F9C"/>
    <w:rsid w:val="00FC689C"/>
    <w:rsid w:val="00FD62B2"/>
    <w:rsid w:val="00FD6345"/>
    <w:rsid w:val="00FD744B"/>
    <w:rsid w:val="00FE13B7"/>
    <w:rsid w:val="00FE1843"/>
    <w:rsid w:val="00FE3D04"/>
    <w:rsid w:val="00FF0F89"/>
    <w:rsid w:val="00FF2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D3B68"/>
  <w15:chartTrackingRefBased/>
  <w15:docId w15:val="{CBC1B42F-2824-4478-A836-BA411943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88D"/>
    <w:pPr>
      <w:spacing w:after="200" w:line="276" w:lineRule="auto"/>
    </w:pPr>
    <w:rPr>
      <w:sz w:val="22"/>
      <w:szCs w:val="22"/>
      <w:lang w:eastAsia="en-US"/>
    </w:rPr>
  </w:style>
  <w:style w:type="paragraph" w:styleId="Heading1">
    <w:name w:val="heading 1"/>
    <w:basedOn w:val="Normal"/>
    <w:next w:val="Normal"/>
    <w:link w:val="Heading1Char"/>
    <w:qFormat/>
    <w:rsid w:val="00BD3FAA"/>
    <w:pPr>
      <w:keepNext/>
      <w:spacing w:after="0" w:line="240" w:lineRule="auto"/>
      <w:outlineLvl w:val="0"/>
    </w:pPr>
    <w:rPr>
      <w:rFonts w:ascii="Times New Roman" w:eastAsia="Times New Roman" w:hAnsi="Times New Roman"/>
      <w:b/>
      <w:bCs/>
      <w:sz w:val="24"/>
      <w:szCs w:val="24"/>
    </w:rPr>
  </w:style>
  <w:style w:type="paragraph" w:styleId="Heading4">
    <w:name w:val="heading 4"/>
    <w:basedOn w:val="Normal"/>
    <w:next w:val="Normal"/>
    <w:link w:val="Heading4Char"/>
    <w:uiPriority w:val="9"/>
    <w:qFormat/>
    <w:rsid w:val="00DA661D"/>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5C9"/>
    <w:pPr>
      <w:ind w:left="720"/>
      <w:contextualSpacing/>
    </w:pPr>
  </w:style>
  <w:style w:type="table" w:styleId="TableGrid">
    <w:name w:val="Table Grid"/>
    <w:basedOn w:val="TableNormal"/>
    <w:uiPriority w:val="59"/>
    <w:rsid w:val="00880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A4714A"/>
    <w:pPr>
      <w:spacing w:after="0" w:line="240" w:lineRule="auto"/>
    </w:pPr>
    <w:rPr>
      <w:rFonts w:ascii="Tahoma" w:hAnsi="Tahoma" w:cs="Tahoma"/>
      <w:sz w:val="16"/>
      <w:szCs w:val="16"/>
    </w:rPr>
  </w:style>
  <w:style w:type="character" w:customStyle="1" w:styleId="BalloonTextChar">
    <w:name w:val="Balloon Text Char"/>
    <w:link w:val="BalloonText"/>
    <w:semiHidden/>
    <w:rsid w:val="00A4714A"/>
    <w:rPr>
      <w:rFonts w:ascii="Tahoma" w:hAnsi="Tahoma" w:cs="Tahoma"/>
      <w:sz w:val="16"/>
      <w:szCs w:val="16"/>
      <w:lang w:eastAsia="en-US"/>
    </w:rPr>
  </w:style>
  <w:style w:type="paragraph" w:styleId="Title">
    <w:name w:val="Title"/>
    <w:basedOn w:val="Normal"/>
    <w:link w:val="TitleChar"/>
    <w:qFormat/>
    <w:rsid w:val="004A7B01"/>
    <w:pPr>
      <w:spacing w:after="0" w:line="240" w:lineRule="auto"/>
      <w:jc w:val="center"/>
    </w:pPr>
    <w:rPr>
      <w:rFonts w:ascii="Times New Roman" w:eastAsia="Times New Roman" w:hAnsi="Times New Roman"/>
      <w:sz w:val="28"/>
      <w:szCs w:val="28"/>
    </w:rPr>
  </w:style>
  <w:style w:type="character" w:customStyle="1" w:styleId="TitleChar">
    <w:name w:val="Title Char"/>
    <w:link w:val="Title"/>
    <w:rsid w:val="004A7B01"/>
    <w:rPr>
      <w:rFonts w:ascii="Times New Roman" w:eastAsia="Times New Roman" w:hAnsi="Times New Roman"/>
      <w:sz w:val="28"/>
      <w:szCs w:val="28"/>
      <w:lang w:eastAsia="en-US"/>
    </w:rPr>
  </w:style>
  <w:style w:type="paragraph" w:styleId="BodyText2">
    <w:name w:val="Body Text 2"/>
    <w:basedOn w:val="Normal"/>
    <w:link w:val="BodyText2Char"/>
    <w:rsid w:val="006F4A49"/>
    <w:pPr>
      <w:spacing w:after="0" w:line="240" w:lineRule="auto"/>
    </w:pPr>
    <w:rPr>
      <w:rFonts w:ascii="Arial" w:eastAsia="Times New Roman" w:hAnsi="Arial" w:cs="Arial"/>
      <w:b/>
      <w:bCs/>
      <w:sz w:val="24"/>
      <w:szCs w:val="24"/>
    </w:rPr>
  </w:style>
  <w:style w:type="character" w:customStyle="1" w:styleId="BodyText2Char">
    <w:name w:val="Body Text 2 Char"/>
    <w:link w:val="BodyText2"/>
    <w:rsid w:val="006F4A49"/>
    <w:rPr>
      <w:rFonts w:ascii="Arial" w:eastAsia="Times New Roman" w:hAnsi="Arial" w:cs="Arial"/>
      <w:b/>
      <w:bCs/>
      <w:sz w:val="24"/>
      <w:szCs w:val="24"/>
      <w:lang w:eastAsia="en-US"/>
    </w:rPr>
  </w:style>
  <w:style w:type="paragraph" w:styleId="Header">
    <w:name w:val="header"/>
    <w:basedOn w:val="Normal"/>
    <w:link w:val="HeaderChar"/>
    <w:rsid w:val="006F4A49"/>
    <w:pPr>
      <w:tabs>
        <w:tab w:val="center" w:pos="4153"/>
        <w:tab w:val="right" w:pos="8306"/>
      </w:tabs>
      <w:spacing w:after="0" w:line="240" w:lineRule="auto"/>
    </w:pPr>
    <w:rPr>
      <w:rFonts w:ascii="Times New Roman" w:eastAsia="Times New Roman" w:hAnsi="Times New Roman"/>
      <w:sz w:val="24"/>
      <w:szCs w:val="24"/>
      <w:lang w:val="en-US"/>
    </w:rPr>
  </w:style>
  <w:style w:type="character" w:customStyle="1" w:styleId="HeaderChar">
    <w:name w:val="Header Char"/>
    <w:link w:val="Header"/>
    <w:rsid w:val="006F4A49"/>
    <w:rPr>
      <w:rFonts w:ascii="Times New Roman" w:eastAsia="Times New Roman" w:hAnsi="Times New Roman"/>
      <w:sz w:val="24"/>
      <w:szCs w:val="24"/>
      <w:lang w:val="en-US" w:eastAsia="en-US"/>
    </w:rPr>
  </w:style>
  <w:style w:type="paragraph" w:styleId="BodyText">
    <w:name w:val="Body Text"/>
    <w:basedOn w:val="Normal"/>
    <w:link w:val="BodyTextChar"/>
    <w:rsid w:val="006F4A49"/>
    <w:pPr>
      <w:spacing w:after="120" w:line="240" w:lineRule="auto"/>
    </w:pPr>
    <w:rPr>
      <w:rFonts w:ascii="Times New Roman" w:eastAsia="Times New Roman" w:hAnsi="Times New Roman"/>
      <w:sz w:val="24"/>
      <w:szCs w:val="24"/>
      <w:lang w:val="en-US"/>
    </w:rPr>
  </w:style>
  <w:style w:type="character" w:customStyle="1" w:styleId="BodyTextChar">
    <w:name w:val="Body Text Char"/>
    <w:link w:val="BodyText"/>
    <w:rsid w:val="006F4A49"/>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A77DB4"/>
    <w:pPr>
      <w:tabs>
        <w:tab w:val="center" w:pos="4513"/>
        <w:tab w:val="right" w:pos="9026"/>
      </w:tabs>
    </w:pPr>
  </w:style>
  <w:style w:type="character" w:customStyle="1" w:styleId="FooterChar">
    <w:name w:val="Footer Char"/>
    <w:link w:val="Footer"/>
    <w:uiPriority w:val="99"/>
    <w:rsid w:val="00A77DB4"/>
    <w:rPr>
      <w:sz w:val="22"/>
      <w:szCs w:val="22"/>
      <w:lang w:eastAsia="en-US"/>
    </w:rPr>
  </w:style>
  <w:style w:type="character" w:styleId="Hyperlink">
    <w:name w:val="Hyperlink"/>
    <w:uiPriority w:val="99"/>
    <w:unhideWhenUsed/>
    <w:rsid w:val="00445095"/>
    <w:rPr>
      <w:color w:val="0000FF"/>
      <w:u w:val="single"/>
    </w:rPr>
  </w:style>
  <w:style w:type="paragraph" w:customStyle="1" w:styleId="Default">
    <w:name w:val="Default"/>
    <w:rsid w:val="008B0C1F"/>
    <w:pPr>
      <w:autoSpaceDE w:val="0"/>
      <w:autoSpaceDN w:val="0"/>
      <w:adjustRightInd w:val="0"/>
    </w:pPr>
    <w:rPr>
      <w:rFonts w:ascii="Arial" w:hAnsi="Arial" w:cs="Arial"/>
      <w:color w:val="000000"/>
      <w:sz w:val="24"/>
      <w:szCs w:val="24"/>
      <w:lang w:eastAsia="en-US"/>
    </w:rPr>
  </w:style>
  <w:style w:type="character" w:styleId="CommentReference">
    <w:name w:val="annotation reference"/>
    <w:uiPriority w:val="99"/>
    <w:semiHidden/>
    <w:unhideWhenUsed/>
    <w:rsid w:val="008F1B6D"/>
    <w:rPr>
      <w:sz w:val="16"/>
      <w:szCs w:val="16"/>
    </w:rPr>
  </w:style>
  <w:style w:type="paragraph" w:styleId="CommentText">
    <w:name w:val="annotation text"/>
    <w:basedOn w:val="Normal"/>
    <w:link w:val="CommentTextChar"/>
    <w:uiPriority w:val="99"/>
    <w:semiHidden/>
    <w:unhideWhenUsed/>
    <w:rsid w:val="008F1B6D"/>
    <w:rPr>
      <w:sz w:val="20"/>
      <w:szCs w:val="20"/>
    </w:rPr>
  </w:style>
  <w:style w:type="character" w:customStyle="1" w:styleId="CommentTextChar">
    <w:name w:val="Comment Text Char"/>
    <w:link w:val="CommentText"/>
    <w:uiPriority w:val="99"/>
    <w:semiHidden/>
    <w:rsid w:val="008F1B6D"/>
    <w:rPr>
      <w:lang w:eastAsia="en-US"/>
    </w:rPr>
  </w:style>
  <w:style w:type="paragraph" w:styleId="CommentSubject">
    <w:name w:val="annotation subject"/>
    <w:basedOn w:val="CommentText"/>
    <w:next w:val="CommentText"/>
    <w:link w:val="CommentSubjectChar"/>
    <w:uiPriority w:val="99"/>
    <w:semiHidden/>
    <w:unhideWhenUsed/>
    <w:rsid w:val="008F1B6D"/>
    <w:rPr>
      <w:b/>
      <w:bCs/>
    </w:rPr>
  </w:style>
  <w:style w:type="character" w:customStyle="1" w:styleId="CommentSubjectChar">
    <w:name w:val="Comment Subject Char"/>
    <w:link w:val="CommentSubject"/>
    <w:uiPriority w:val="99"/>
    <w:semiHidden/>
    <w:rsid w:val="008F1B6D"/>
    <w:rPr>
      <w:b/>
      <w:bCs/>
      <w:lang w:eastAsia="en-US"/>
    </w:rPr>
  </w:style>
  <w:style w:type="character" w:customStyle="1" w:styleId="Heading1Char">
    <w:name w:val="Heading 1 Char"/>
    <w:link w:val="Heading1"/>
    <w:rsid w:val="00BD3FAA"/>
    <w:rPr>
      <w:rFonts w:ascii="Times New Roman" w:eastAsia="Times New Roman" w:hAnsi="Times New Roman"/>
      <w:b/>
      <w:bCs/>
      <w:sz w:val="24"/>
      <w:szCs w:val="24"/>
      <w:lang w:eastAsia="en-US"/>
    </w:rPr>
  </w:style>
  <w:style w:type="paragraph" w:styleId="NoSpacing">
    <w:name w:val="No Spacing"/>
    <w:uiPriority w:val="1"/>
    <w:qFormat/>
    <w:rsid w:val="00795AFD"/>
    <w:rPr>
      <w:sz w:val="22"/>
      <w:szCs w:val="22"/>
      <w:lang w:eastAsia="en-US"/>
    </w:rPr>
  </w:style>
  <w:style w:type="paragraph" w:styleId="PlainText">
    <w:name w:val="Plain Text"/>
    <w:basedOn w:val="Normal"/>
    <w:link w:val="PlainTextChar"/>
    <w:uiPriority w:val="99"/>
    <w:rsid w:val="007C7956"/>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link w:val="PlainText"/>
    <w:uiPriority w:val="99"/>
    <w:rsid w:val="007C7956"/>
    <w:rPr>
      <w:rFonts w:ascii="Courier New" w:eastAsia="Times New Roman" w:hAnsi="Courier New" w:cs="Courier New"/>
    </w:rPr>
  </w:style>
  <w:style w:type="character" w:customStyle="1" w:styleId="Heading4Char">
    <w:name w:val="Heading 4 Char"/>
    <w:link w:val="Heading4"/>
    <w:uiPriority w:val="9"/>
    <w:rsid w:val="00DA661D"/>
    <w:rPr>
      <w:rFonts w:ascii="Calibri" w:eastAsia="Times New Roman" w:hAnsi="Calibri" w:cs="Times New Roman"/>
      <w:b/>
      <w:bCs/>
      <w:sz w:val="28"/>
      <w:szCs w:val="28"/>
      <w:lang w:eastAsia="en-US"/>
    </w:rPr>
  </w:style>
  <w:style w:type="character" w:styleId="FollowedHyperlink">
    <w:name w:val="FollowedHyperlink"/>
    <w:uiPriority w:val="99"/>
    <w:semiHidden/>
    <w:unhideWhenUsed/>
    <w:rsid w:val="004D2BDD"/>
    <w:rPr>
      <w:color w:val="800080"/>
      <w:u w:val="single"/>
    </w:rPr>
  </w:style>
  <w:style w:type="character" w:customStyle="1" w:styleId="legds2">
    <w:name w:val="legds2"/>
    <w:rsid w:val="00E00316"/>
    <w:rPr>
      <w:vanish w:val="0"/>
      <w:webHidden w:val="0"/>
      <w:specVanish w:val="0"/>
    </w:rPr>
  </w:style>
  <w:style w:type="paragraph" w:styleId="FootnoteText">
    <w:name w:val="footnote text"/>
    <w:basedOn w:val="Normal"/>
    <w:link w:val="FootnoteTextChar"/>
    <w:uiPriority w:val="99"/>
    <w:semiHidden/>
    <w:rsid w:val="00773A02"/>
    <w:rPr>
      <w:sz w:val="20"/>
      <w:szCs w:val="20"/>
    </w:rPr>
  </w:style>
  <w:style w:type="character" w:styleId="FootnoteReference">
    <w:name w:val="footnote reference"/>
    <w:uiPriority w:val="99"/>
    <w:semiHidden/>
    <w:rsid w:val="00773A02"/>
    <w:rPr>
      <w:vertAlign w:val="superscript"/>
    </w:rPr>
  </w:style>
  <w:style w:type="paragraph" w:styleId="NormalWeb">
    <w:name w:val="Normal (Web)"/>
    <w:basedOn w:val="Normal"/>
    <w:uiPriority w:val="99"/>
    <w:unhideWhenUsed/>
    <w:rsid w:val="00A615D7"/>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4F728F"/>
    <w:rPr>
      <w:sz w:val="22"/>
      <w:szCs w:val="22"/>
      <w:lang w:eastAsia="en-US"/>
    </w:rPr>
  </w:style>
  <w:style w:type="paragraph" w:customStyle="1" w:styleId="ELC-ParaTitle2">
    <w:name w:val="ELC - Para Title2"/>
    <w:basedOn w:val="ELC-ParaTitle"/>
    <w:rsid w:val="009C7E48"/>
    <w:pPr>
      <w:numPr>
        <w:numId w:val="0"/>
      </w:numPr>
    </w:pPr>
    <w:rPr>
      <w:b w:val="0"/>
      <w:bCs/>
    </w:rPr>
  </w:style>
  <w:style w:type="paragraph" w:customStyle="1" w:styleId="ELC-ParaTitle">
    <w:name w:val="ELC - Para Title"/>
    <w:basedOn w:val="Normal"/>
    <w:rsid w:val="009C7E48"/>
    <w:pPr>
      <w:numPr>
        <w:numId w:val="17"/>
      </w:numPr>
      <w:tabs>
        <w:tab w:val="left" w:pos="680"/>
      </w:tabs>
      <w:spacing w:line="240" w:lineRule="auto"/>
    </w:pPr>
    <w:rPr>
      <w:rFonts w:ascii="Arial" w:eastAsia="Times New Roman" w:hAnsi="Arial"/>
      <w:b/>
      <w:sz w:val="24"/>
      <w:szCs w:val="20"/>
    </w:rPr>
  </w:style>
  <w:style w:type="character" w:customStyle="1" w:styleId="ui-provider">
    <w:name w:val="ui-provider"/>
    <w:rsid w:val="00F06228"/>
  </w:style>
  <w:style w:type="character" w:customStyle="1" w:styleId="FootnoteTextChar">
    <w:name w:val="Footnote Text Char"/>
    <w:basedOn w:val="DefaultParagraphFont"/>
    <w:link w:val="FootnoteText"/>
    <w:uiPriority w:val="99"/>
    <w:semiHidden/>
    <w:rsid w:val="00CE03C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99181">
      <w:bodyDiv w:val="1"/>
      <w:marLeft w:val="0"/>
      <w:marRight w:val="0"/>
      <w:marTop w:val="0"/>
      <w:marBottom w:val="0"/>
      <w:divBdr>
        <w:top w:val="none" w:sz="0" w:space="0" w:color="auto"/>
        <w:left w:val="none" w:sz="0" w:space="0" w:color="auto"/>
        <w:bottom w:val="none" w:sz="0" w:space="0" w:color="auto"/>
        <w:right w:val="none" w:sz="0" w:space="0" w:color="auto"/>
      </w:divBdr>
      <w:divsChild>
        <w:div w:id="671763868">
          <w:marLeft w:val="0"/>
          <w:marRight w:val="0"/>
          <w:marTop w:val="0"/>
          <w:marBottom w:val="0"/>
          <w:divBdr>
            <w:top w:val="none" w:sz="0" w:space="0" w:color="auto"/>
            <w:left w:val="none" w:sz="0" w:space="0" w:color="auto"/>
            <w:bottom w:val="none" w:sz="0" w:space="0" w:color="auto"/>
            <w:right w:val="none" w:sz="0" w:space="0" w:color="auto"/>
          </w:divBdr>
          <w:divsChild>
            <w:div w:id="85923329">
              <w:marLeft w:val="0"/>
              <w:marRight w:val="0"/>
              <w:marTop w:val="0"/>
              <w:marBottom w:val="0"/>
              <w:divBdr>
                <w:top w:val="none" w:sz="0" w:space="0" w:color="auto"/>
                <w:left w:val="none" w:sz="0" w:space="0" w:color="auto"/>
                <w:bottom w:val="none" w:sz="0" w:space="0" w:color="auto"/>
                <w:right w:val="none" w:sz="0" w:space="0" w:color="auto"/>
              </w:divBdr>
              <w:divsChild>
                <w:div w:id="353775116">
                  <w:marLeft w:val="0"/>
                  <w:marRight w:val="0"/>
                  <w:marTop w:val="0"/>
                  <w:marBottom w:val="0"/>
                  <w:divBdr>
                    <w:top w:val="none" w:sz="0" w:space="0" w:color="auto"/>
                    <w:left w:val="none" w:sz="0" w:space="0" w:color="auto"/>
                    <w:bottom w:val="none" w:sz="0" w:space="0" w:color="auto"/>
                    <w:right w:val="none" w:sz="0" w:space="0" w:color="auto"/>
                  </w:divBdr>
                  <w:divsChild>
                    <w:div w:id="1211768207">
                      <w:marLeft w:val="0"/>
                      <w:marRight w:val="0"/>
                      <w:marTop w:val="0"/>
                      <w:marBottom w:val="0"/>
                      <w:divBdr>
                        <w:top w:val="none" w:sz="0" w:space="0" w:color="auto"/>
                        <w:left w:val="none" w:sz="0" w:space="0" w:color="auto"/>
                        <w:bottom w:val="none" w:sz="0" w:space="0" w:color="auto"/>
                        <w:right w:val="none" w:sz="0" w:space="0" w:color="auto"/>
                      </w:divBdr>
                      <w:divsChild>
                        <w:div w:id="6959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07897">
      <w:bodyDiv w:val="1"/>
      <w:marLeft w:val="0"/>
      <w:marRight w:val="0"/>
      <w:marTop w:val="0"/>
      <w:marBottom w:val="0"/>
      <w:divBdr>
        <w:top w:val="none" w:sz="0" w:space="0" w:color="auto"/>
        <w:left w:val="none" w:sz="0" w:space="0" w:color="auto"/>
        <w:bottom w:val="none" w:sz="0" w:space="0" w:color="auto"/>
        <w:right w:val="none" w:sz="0" w:space="0" w:color="auto"/>
      </w:divBdr>
    </w:div>
    <w:div w:id="545917723">
      <w:bodyDiv w:val="1"/>
      <w:marLeft w:val="0"/>
      <w:marRight w:val="0"/>
      <w:marTop w:val="0"/>
      <w:marBottom w:val="0"/>
      <w:divBdr>
        <w:top w:val="none" w:sz="0" w:space="0" w:color="auto"/>
        <w:left w:val="none" w:sz="0" w:space="0" w:color="auto"/>
        <w:bottom w:val="none" w:sz="0" w:space="0" w:color="auto"/>
        <w:right w:val="none" w:sz="0" w:space="0" w:color="auto"/>
      </w:divBdr>
    </w:div>
    <w:div w:id="595989151">
      <w:bodyDiv w:val="1"/>
      <w:marLeft w:val="0"/>
      <w:marRight w:val="0"/>
      <w:marTop w:val="0"/>
      <w:marBottom w:val="0"/>
      <w:divBdr>
        <w:top w:val="none" w:sz="0" w:space="0" w:color="auto"/>
        <w:left w:val="none" w:sz="0" w:space="0" w:color="auto"/>
        <w:bottom w:val="none" w:sz="0" w:space="0" w:color="auto"/>
        <w:right w:val="none" w:sz="0" w:space="0" w:color="auto"/>
      </w:divBdr>
    </w:div>
    <w:div w:id="622929665">
      <w:bodyDiv w:val="1"/>
      <w:marLeft w:val="0"/>
      <w:marRight w:val="0"/>
      <w:marTop w:val="0"/>
      <w:marBottom w:val="0"/>
      <w:divBdr>
        <w:top w:val="none" w:sz="0" w:space="0" w:color="auto"/>
        <w:left w:val="none" w:sz="0" w:space="0" w:color="auto"/>
        <w:bottom w:val="none" w:sz="0" w:space="0" w:color="auto"/>
        <w:right w:val="none" w:sz="0" w:space="0" w:color="auto"/>
      </w:divBdr>
    </w:div>
    <w:div w:id="847214262">
      <w:bodyDiv w:val="1"/>
      <w:marLeft w:val="0"/>
      <w:marRight w:val="0"/>
      <w:marTop w:val="0"/>
      <w:marBottom w:val="0"/>
      <w:divBdr>
        <w:top w:val="none" w:sz="0" w:space="0" w:color="auto"/>
        <w:left w:val="none" w:sz="0" w:space="0" w:color="auto"/>
        <w:bottom w:val="none" w:sz="0" w:space="0" w:color="auto"/>
        <w:right w:val="none" w:sz="0" w:space="0" w:color="auto"/>
      </w:divBdr>
    </w:div>
    <w:div w:id="883980358">
      <w:bodyDiv w:val="1"/>
      <w:marLeft w:val="0"/>
      <w:marRight w:val="0"/>
      <w:marTop w:val="0"/>
      <w:marBottom w:val="0"/>
      <w:divBdr>
        <w:top w:val="none" w:sz="0" w:space="0" w:color="auto"/>
        <w:left w:val="none" w:sz="0" w:space="0" w:color="auto"/>
        <w:bottom w:val="none" w:sz="0" w:space="0" w:color="auto"/>
        <w:right w:val="none" w:sz="0" w:space="0" w:color="auto"/>
      </w:divBdr>
    </w:div>
    <w:div w:id="944725020">
      <w:bodyDiv w:val="1"/>
      <w:marLeft w:val="0"/>
      <w:marRight w:val="0"/>
      <w:marTop w:val="0"/>
      <w:marBottom w:val="0"/>
      <w:divBdr>
        <w:top w:val="none" w:sz="0" w:space="0" w:color="auto"/>
        <w:left w:val="none" w:sz="0" w:space="0" w:color="auto"/>
        <w:bottom w:val="none" w:sz="0" w:space="0" w:color="auto"/>
        <w:right w:val="none" w:sz="0" w:space="0" w:color="auto"/>
      </w:divBdr>
    </w:div>
    <w:div w:id="1019086314">
      <w:bodyDiv w:val="1"/>
      <w:marLeft w:val="0"/>
      <w:marRight w:val="0"/>
      <w:marTop w:val="0"/>
      <w:marBottom w:val="0"/>
      <w:divBdr>
        <w:top w:val="none" w:sz="0" w:space="0" w:color="auto"/>
        <w:left w:val="none" w:sz="0" w:space="0" w:color="auto"/>
        <w:bottom w:val="none" w:sz="0" w:space="0" w:color="auto"/>
        <w:right w:val="none" w:sz="0" w:space="0" w:color="auto"/>
      </w:divBdr>
    </w:div>
    <w:div w:id="1129513930">
      <w:bodyDiv w:val="1"/>
      <w:marLeft w:val="0"/>
      <w:marRight w:val="0"/>
      <w:marTop w:val="0"/>
      <w:marBottom w:val="0"/>
      <w:divBdr>
        <w:top w:val="none" w:sz="0" w:space="0" w:color="auto"/>
        <w:left w:val="none" w:sz="0" w:space="0" w:color="auto"/>
        <w:bottom w:val="none" w:sz="0" w:space="0" w:color="auto"/>
        <w:right w:val="none" w:sz="0" w:space="0" w:color="auto"/>
      </w:divBdr>
    </w:div>
    <w:div w:id="1131903420">
      <w:bodyDiv w:val="1"/>
      <w:marLeft w:val="0"/>
      <w:marRight w:val="0"/>
      <w:marTop w:val="0"/>
      <w:marBottom w:val="0"/>
      <w:divBdr>
        <w:top w:val="none" w:sz="0" w:space="0" w:color="auto"/>
        <w:left w:val="none" w:sz="0" w:space="0" w:color="auto"/>
        <w:bottom w:val="none" w:sz="0" w:space="0" w:color="auto"/>
        <w:right w:val="none" w:sz="0" w:space="0" w:color="auto"/>
      </w:divBdr>
    </w:div>
    <w:div w:id="1243101050">
      <w:bodyDiv w:val="1"/>
      <w:marLeft w:val="0"/>
      <w:marRight w:val="0"/>
      <w:marTop w:val="0"/>
      <w:marBottom w:val="0"/>
      <w:divBdr>
        <w:top w:val="none" w:sz="0" w:space="0" w:color="auto"/>
        <w:left w:val="none" w:sz="0" w:space="0" w:color="auto"/>
        <w:bottom w:val="none" w:sz="0" w:space="0" w:color="auto"/>
        <w:right w:val="none" w:sz="0" w:space="0" w:color="auto"/>
      </w:divBdr>
    </w:div>
    <w:div w:id="1251937024">
      <w:bodyDiv w:val="1"/>
      <w:marLeft w:val="0"/>
      <w:marRight w:val="0"/>
      <w:marTop w:val="0"/>
      <w:marBottom w:val="0"/>
      <w:divBdr>
        <w:top w:val="none" w:sz="0" w:space="0" w:color="auto"/>
        <w:left w:val="none" w:sz="0" w:space="0" w:color="auto"/>
        <w:bottom w:val="none" w:sz="0" w:space="0" w:color="auto"/>
        <w:right w:val="none" w:sz="0" w:space="0" w:color="auto"/>
      </w:divBdr>
    </w:div>
    <w:div w:id="1284389140">
      <w:bodyDiv w:val="1"/>
      <w:marLeft w:val="0"/>
      <w:marRight w:val="0"/>
      <w:marTop w:val="0"/>
      <w:marBottom w:val="0"/>
      <w:divBdr>
        <w:top w:val="none" w:sz="0" w:space="0" w:color="auto"/>
        <w:left w:val="none" w:sz="0" w:space="0" w:color="auto"/>
        <w:bottom w:val="none" w:sz="0" w:space="0" w:color="auto"/>
        <w:right w:val="none" w:sz="0" w:space="0" w:color="auto"/>
      </w:divBdr>
    </w:div>
    <w:div w:id="1422602403">
      <w:bodyDiv w:val="1"/>
      <w:marLeft w:val="0"/>
      <w:marRight w:val="0"/>
      <w:marTop w:val="0"/>
      <w:marBottom w:val="0"/>
      <w:divBdr>
        <w:top w:val="none" w:sz="0" w:space="0" w:color="auto"/>
        <w:left w:val="none" w:sz="0" w:space="0" w:color="auto"/>
        <w:bottom w:val="none" w:sz="0" w:space="0" w:color="auto"/>
        <w:right w:val="none" w:sz="0" w:space="0" w:color="auto"/>
      </w:divBdr>
    </w:div>
    <w:div w:id="1444114828">
      <w:bodyDiv w:val="1"/>
      <w:marLeft w:val="0"/>
      <w:marRight w:val="0"/>
      <w:marTop w:val="0"/>
      <w:marBottom w:val="0"/>
      <w:divBdr>
        <w:top w:val="none" w:sz="0" w:space="0" w:color="auto"/>
        <w:left w:val="none" w:sz="0" w:space="0" w:color="auto"/>
        <w:bottom w:val="none" w:sz="0" w:space="0" w:color="auto"/>
        <w:right w:val="none" w:sz="0" w:space="0" w:color="auto"/>
      </w:divBdr>
    </w:div>
    <w:div w:id="1951550081">
      <w:bodyDiv w:val="1"/>
      <w:marLeft w:val="0"/>
      <w:marRight w:val="0"/>
      <w:marTop w:val="0"/>
      <w:marBottom w:val="0"/>
      <w:divBdr>
        <w:top w:val="none" w:sz="0" w:space="0" w:color="auto"/>
        <w:left w:val="none" w:sz="0" w:space="0" w:color="auto"/>
        <w:bottom w:val="none" w:sz="0" w:space="0" w:color="auto"/>
        <w:right w:val="none" w:sz="0" w:space="0" w:color="auto"/>
      </w:divBdr>
    </w:div>
    <w:div w:id="196157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ranslation@eastlothian.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pice-spotlight.scot/2024/06/27/scotlands-housing-emerg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A47A7-F751-476E-A43A-F5C6F643E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5431</Words>
  <Characters>30958</Characters>
  <Application>Microsoft Office Word</Application>
  <DocSecurity>4</DocSecurity>
  <Lines>257</Lines>
  <Paragraphs>72</Paragraphs>
  <ScaleCrop>false</ScaleCrop>
  <HeadingPairs>
    <vt:vector size="2" baseType="variant">
      <vt:variant>
        <vt:lpstr>Title</vt:lpstr>
      </vt:variant>
      <vt:variant>
        <vt:i4>1</vt:i4>
      </vt:variant>
    </vt:vector>
  </HeadingPairs>
  <TitlesOfParts>
    <vt:vector size="1" baseType="lpstr">
      <vt:lpstr>Combined Impact Assessment: Guidance</vt:lpstr>
    </vt:vector>
  </TitlesOfParts>
  <Company>East Lothian Council</Company>
  <LinksUpToDate>false</LinksUpToDate>
  <CharactersWithSpaces>36317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Impact Assessment: Guidance</dc:title>
  <dc:subject/>
  <dc:creator>spilr</dc:creator>
  <cp:keywords/>
  <cp:lastModifiedBy>McGuire, Wendy</cp:lastModifiedBy>
  <cp:revision>2</cp:revision>
  <cp:lastPrinted>2019-04-01T08:47:00Z</cp:lastPrinted>
  <dcterms:created xsi:type="dcterms:W3CDTF">2024-10-17T11:01:00Z</dcterms:created>
  <dcterms:modified xsi:type="dcterms:W3CDTF">2024-10-17T11:01:00Z</dcterms:modified>
</cp:coreProperties>
</file>